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823" w:right="3920" w:firstLine="0"/>
        <w:jc w:val="center"/>
        <w:rPr>
          <w:b/>
          <w:i/>
          <w:sz w:val="28"/>
        </w:rPr>
      </w:pPr>
      <w:r>
        <w:rPr/>
        <w:pict>
          <v:group style="position:absolute;margin-left:40.825001pt;margin-top:39.212296pt;width:132.35pt;height:40.35pt;mso-position-horizontal-relative:page;mso-position-vertical-relative:paragraph;z-index:-1000;mso-wrap-distance-left:0;mso-wrap-distance-right:0" coordorigin="817,784" coordsize="2647,807">
            <v:shape style="position:absolute;left:816;top:784;width:2647;height:807" type="#_x0000_t75" stroked="false">
              <v:imagedata r:id="rId5" o:title=""/>
            </v:shape>
            <v:shapetype id="_x0000_t202" o:spt="202" coordsize="21600,21600" path="m,l,21600r21600,l21600,xe">
              <v:stroke joinstyle="miter"/>
              <v:path gradientshapeok="t" o:connecttype="rect"/>
            </v:shapetype>
            <v:shape style="position:absolute;left:816;top:784;width:2647;height:807" type="#_x0000_t202" filled="false" stroked="false">
              <v:textbox inset="0,0,0,0">
                <w:txbxContent>
                  <w:p>
                    <w:pPr>
                      <w:spacing w:before="82"/>
                      <w:ind w:left="157" w:right="251" w:firstLine="0"/>
                      <w:jc w:val="left"/>
                      <w:rPr>
                        <w:sz w:val="18"/>
                      </w:rPr>
                    </w:pPr>
                    <w:r>
                      <w:rPr>
                        <w:sz w:val="18"/>
                      </w:rPr>
                      <w:t>Water System ID: KY0810275 Manager: Darren K. Garrison 606-564-3531</w:t>
                    </w:r>
                  </w:p>
                </w:txbxContent>
              </v:textbox>
              <w10:wrap type="none"/>
            </v:shape>
            <w10:wrap type="topAndBottom"/>
          </v:group>
        </w:pict>
      </w:r>
      <w:r>
        <w:rPr/>
        <w:pict>
          <v:group style="position:absolute;margin-left:180.125pt;margin-top:39.212296pt;width:133.1pt;height:40.35pt;mso-position-horizontal-relative:page;mso-position-vertical-relative:paragraph;z-index:-952;mso-wrap-distance-left:0;mso-wrap-distance-right:0" coordorigin="3603,784" coordsize="2662,807">
            <v:shape style="position:absolute;left:3602;top:784;width:2662;height:807" type="#_x0000_t75" stroked="false">
              <v:imagedata r:id="rId6" o:title=""/>
            </v:shape>
            <v:shape style="position:absolute;left:3602;top:784;width:2662;height:807" type="#_x0000_t202" filled="false" stroked="false">
              <v:textbox inset="0,0,0,0">
                <w:txbxContent>
                  <w:p>
                    <w:pPr>
                      <w:spacing w:before="82"/>
                      <w:ind w:left="158" w:right="1058" w:firstLine="0"/>
                      <w:jc w:val="left"/>
                      <w:rPr>
                        <w:sz w:val="18"/>
                      </w:rPr>
                    </w:pPr>
                    <w:r>
                      <w:rPr>
                        <w:sz w:val="18"/>
                      </w:rPr>
                      <w:t>CCR Contact: Gregory T. England 606-564-2513</w:t>
                    </w:r>
                  </w:p>
                </w:txbxContent>
              </v:textbox>
              <w10:wrap type="none"/>
            </v:shape>
            <w10:wrap type="topAndBottom"/>
          </v:group>
        </w:pict>
      </w:r>
      <w:r>
        <w:rPr/>
        <w:pict>
          <v:group style="position:absolute;margin-left:320.625pt;margin-top:39.212296pt;width:110.3pt;height:40.35pt;mso-position-horizontal-relative:page;mso-position-vertical-relative:paragraph;z-index:-904;mso-wrap-distance-left:0;mso-wrap-distance-right:0" coordorigin="6413,784" coordsize="2206,807">
            <v:shape style="position:absolute;left:6412;top:784;width:2206;height:807" type="#_x0000_t75" stroked="false">
              <v:imagedata r:id="rId7" o:title=""/>
            </v:shape>
            <v:shape style="position:absolute;left:6412;top:784;width:2206;height:807" type="#_x0000_t202" filled="false" stroked="false">
              <v:textbox inset="0,0,0,0">
                <w:txbxContent>
                  <w:p>
                    <w:pPr>
                      <w:spacing w:line="207" w:lineRule="exact" w:before="82"/>
                      <w:ind w:left="158" w:right="0" w:firstLine="0"/>
                      <w:jc w:val="left"/>
                      <w:rPr>
                        <w:sz w:val="18"/>
                      </w:rPr>
                    </w:pPr>
                    <w:r>
                      <w:rPr>
                        <w:sz w:val="18"/>
                      </w:rPr>
                      <w:t>Mailing Address:</w:t>
                    </w:r>
                  </w:p>
                  <w:p>
                    <w:pPr>
                      <w:spacing w:before="0"/>
                      <w:ind w:left="158" w:right="463" w:firstLine="0"/>
                      <w:jc w:val="left"/>
                      <w:rPr>
                        <w:sz w:val="18"/>
                      </w:rPr>
                    </w:pPr>
                    <w:r>
                      <w:rPr>
                        <w:sz w:val="18"/>
                      </w:rPr>
                      <w:t>P.O. Box 406 Maysville, KY 41056</w:t>
                    </w:r>
                  </w:p>
                </w:txbxContent>
              </v:textbox>
              <w10:wrap type="none"/>
            </v:shape>
            <w10:wrap type="topAndBottom"/>
          </v:group>
        </w:pict>
      </w:r>
      <w:r>
        <w:rPr/>
        <w:pict>
          <v:group style="position:absolute;margin-left:436.625pt;margin-top:39.412296pt;width:144.4pt;height:40.35pt;mso-position-horizontal-relative:page;mso-position-vertical-relative:paragraph;z-index:-856;mso-wrap-distance-left:0;mso-wrap-distance-right:0" coordorigin="8733,788" coordsize="2888,807">
            <v:shape style="position:absolute;left:8732;top:788;width:2888;height:807" type="#_x0000_t75" stroked="false">
              <v:imagedata r:id="rId8" o:title=""/>
            </v:shape>
            <v:shape style="position:absolute;left:8732;top:788;width:2888;height:807" type="#_x0000_t202" filled="false" stroked="false">
              <v:textbox inset="0,0,0,0">
                <w:txbxContent>
                  <w:p>
                    <w:pPr>
                      <w:spacing w:before="82"/>
                      <w:ind w:left="159" w:right="764" w:firstLine="0"/>
                      <w:jc w:val="left"/>
                      <w:rPr>
                        <w:sz w:val="18"/>
                      </w:rPr>
                    </w:pPr>
                    <w:r>
                      <w:rPr>
                        <w:sz w:val="18"/>
                      </w:rPr>
                      <w:t>Meeting location and time: 216 Bridge St, Maysville</w:t>
                    </w:r>
                  </w:p>
                  <w:p>
                    <w:pPr>
                      <w:spacing w:line="206" w:lineRule="exact" w:before="0"/>
                      <w:ind w:left="159" w:right="0" w:firstLine="0"/>
                      <w:jc w:val="left"/>
                      <w:rPr>
                        <w:sz w:val="18"/>
                      </w:rPr>
                    </w:pPr>
                    <w:r>
                      <w:rPr>
                        <w:sz w:val="18"/>
                      </w:rPr>
                      <w:t>2nd Wednesday, monthly at 10AM</w:t>
                    </w:r>
                  </w:p>
                </w:txbxContent>
              </v:textbox>
              <w10:wrap type="none"/>
            </v:shape>
            <w10:wrap type="topAndBottom"/>
          </v:group>
        </w:pict>
      </w:r>
      <w:r>
        <w:rPr>
          <w:b/>
          <w:i/>
          <w:sz w:val="28"/>
        </w:rPr>
        <w:t>Maysville Utility Commission </w:t>
      </w:r>
      <w:r>
        <w:rPr>
          <w:b/>
          <w:i/>
          <w:sz w:val="28"/>
        </w:rPr>
        <w:t>Water Quality Report 2018</w:t>
      </w:r>
    </w:p>
    <w:p>
      <w:pPr>
        <w:pStyle w:val="BodyText"/>
        <w:spacing w:before="103"/>
        <w:ind w:left="119" w:right="228"/>
      </w:pPr>
      <w:r>
        <w:rPr/>
        <w:t>We are pleased to present this Annual Water Quality Report. The main source of water for Maysville customers is surface water from the Ohio River. This report is designed to inform the public about the quality of the water and services provided on a daily basis. The following is a summary of the system’s susceptibility to contamination, which is part of the complete Source Water Assessment Plan (SWAP), and is available for inspection at the Buffalo Trace Area Development District office in Maysville. An analysis of the susceptibility of the Maysville Utility Commission water supply to contamination indicates that the susceptibility is generally high. There are several areas of high concern near the raw water withdrawal site. These sites of high concern include:  Ports along the Ohio River where accidental spills of chemicals and petroleum products can occur, bridges located near the intake site, railroads and agricultural areas. Other sites of medium concern include an historical landfill site and an abandoned oil or gas well. The full test of the source water assessment can be viewed at the Buffalo Trace Area Development District office in</w:t>
      </w:r>
      <w:r>
        <w:rPr>
          <w:spacing w:val="-26"/>
        </w:rPr>
        <w:t> </w:t>
      </w:r>
      <w:r>
        <w:rPr/>
        <w:t>Maysville.</w:t>
      </w:r>
    </w:p>
    <w:p>
      <w:pPr>
        <w:pStyle w:val="BodyText"/>
        <w:spacing w:before="11"/>
        <w:rPr>
          <w:sz w:val="17"/>
        </w:rPr>
      </w:pPr>
    </w:p>
    <w:p>
      <w:pPr>
        <w:pStyle w:val="BodyText"/>
        <w:ind w:left="119" w:right="419"/>
      </w:pPr>
      <w:r>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may be obtained by calling the Environmental Protection Agency's Safe Drinking Water Hotline (800-426-4791).</w:t>
      </w:r>
    </w:p>
    <w:p>
      <w:pPr>
        <w:pStyle w:val="BodyText"/>
      </w:pPr>
    </w:p>
    <w:p>
      <w:pPr>
        <w:pStyle w:val="BodyText"/>
        <w:ind w:left="119" w:right="229"/>
      </w:pPr>
      <w:r>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may pick up substances resulting from the presence of animals or from human activity. Contaminants that may be present in source water include: Microbial contaminants, such as viruses and bacteria, (sewage plants, septic systems, livestock operations, or wildlife). Inorganic contaminants, such as salts and metals, (naturally occurring or from storm water runoff, wastewater discharges, oil and gas production, mining, or farming). Pesticides and herbicides, (storm water runoff, agriculture or residential uses). Organic chemical contaminants, including synthetic and volatile organic chemicals, (by-products of industrial processes and petroleum production, or from gas stations, storm water runoff, or septic systems). Radioactive contaminants, (naturally occurring or from oil and gas production or mining activities). In order to ensure that tap water is safe to drink, EPA prescribes regulations that limit the amount of certain contaminants in water provided by public water systems. FDA regulations establish limits for contaminants in bottled water to provide the same protection for public</w:t>
      </w:r>
      <w:r>
        <w:rPr>
          <w:spacing w:val="-6"/>
        </w:rPr>
        <w:t> </w:t>
      </w:r>
      <w:r>
        <w:rPr/>
        <w:t>health.</w:t>
      </w:r>
    </w:p>
    <w:p>
      <w:pPr>
        <w:pStyle w:val="BodyText"/>
        <w:spacing w:before="11"/>
        <w:rPr>
          <w:sz w:val="17"/>
        </w:rPr>
      </w:pPr>
    </w:p>
    <w:p>
      <w:pPr>
        <w:pStyle w:val="BodyText"/>
        <w:ind w:left="119" w:right="293"/>
      </w:pPr>
      <w:r>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pPr>
        <w:pStyle w:val="BodyText"/>
        <w:spacing w:before="3"/>
        <w:rPr>
          <w:sz w:val="16"/>
        </w:rPr>
      </w:pPr>
    </w:p>
    <w:p>
      <w:pPr>
        <w:pStyle w:val="Heading1"/>
        <w:spacing w:line="204" w:lineRule="exact" w:before="1"/>
        <w:ind w:left="120"/>
      </w:pPr>
      <w:r>
        <w:rPr/>
        <w:t>Information About Lead:</w:t>
      </w:r>
    </w:p>
    <w:p>
      <w:pPr>
        <w:pStyle w:val="BodyText"/>
        <w:ind w:left="119" w:right="213"/>
      </w:pPr>
      <w:r>
        <w:rPr/>
        <w:t>If present, elevated levels of lead can cause serious health problems, especially for pregnant women and young children. Lead in drinking water is primarily from materials and components associated with service lines and home plumbing. Your local public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w:t>
      </w:r>
      <w:hyperlink r:id="rId9">
        <w:r>
          <w:rPr/>
          <w:t>t http://www.epa.gov/safewater/lead.</w:t>
        </w:r>
      </w:hyperlink>
    </w:p>
    <w:p>
      <w:pPr>
        <w:pStyle w:val="BodyText"/>
        <w:spacing w:before="2"/>
      </w:pPr>
    </w:p>
    <w:p>
      <w:pPr>
        <w:pStyle w:val="Heading1"/>
        <w:spacing w:line="204" w:lineRule="exact" w:before="1"/>
      </w:pPr>
      <w:r>
        <w:rPr/>
        <w:t>Some or all of these definitions may be found in this report:</w:t>
      </w:r>
    </w:p>
    <w:p>
      <w:pPr>
        <w:spacing w:line="240" w:lineRule="auto" w:before="0"/>
        <w:ind w:left="120" w:right="419" w:firstLine="0"/>
        <w:jc w:val="left"/>
        <w:rPr>
          <w:sz w:val="16"/>
        </w:rPr>
      </w:pPr>
      <w:r>
        <w:rPr>
          <w:b/>
          <w:sz w:val="16"/>
        </w:rPr>
        <w:t>Maximum Contaminant Level (MCL) </w:t>
      </w:r>
      <w:r>
        <w:rPr>
          <w:sz w:val="16"/>
        </w:rPr>
        <w:t>- the highest level of a contaminant that is allowed in drinking water. MCLs are set as close to the MCLGs as feasible using the best available treatment technology.</w:t>
      </w:r>
    </w:p>
    <w:p>
      <w:pPr>
        <w:spacing w:before="0"/>
        <w:ind w:left="119" w:right="229" w:firstLine="0"/>
        <w:jc w:val="left"/>
        <w:rPr>
          <w:sz w:val="16"/>
        </w:rPr>
      </w:pPr>
      <w:r>
        <w:rPr>
          <w:b/>
          <w:sz w:val="16"/>
        </w:rPr>
        <w:t>Maximum Contaminant Level Goal (MCLG) </w:t>
      </w:r>
      <w:r>
        <w:rPr>
          <w:sz w:val="16"/>
        </w:rPr>
        <w:t>- the level of a contaminant in drinking water below which there is no known or expected risk to health. MCLGs allow for a margin of safety.</w:t>
      </w:r>
    </w:p>
    <w:p>
      <w:pPr>
        <w:spacing w:before="0"/>
        <w:ind w:left="119" w:right="711" w:hanging="1"/>
        <w:jc w:val="left"/>
        <w:rPr>
          <w:sz w:val="16"/>
        </w:rPr>
      </w:pPr>
      <w:r>
        <w:rPr>
          <w:b/>
          <w:sz w:val="16"/>
        </w:rPr>
        <w:t>Maximum Residual Disinfectant Level (MRDL) </w:t>
      </w:r>
      <w:r>
        <w:rPr>
          <w:sz w:val="16"/>
        </w:rPr>
        <w:t>- the highest level of a disinfectant allowed in drinking water. There is convincing evidence that addition of a disinfectant is necessary for control of microbial contaminants.</w:t>
      </w:r>
    </w:p>
    <w:p>
      <w:pPr>
        <w:spacing w:before="0"/>
        <w:ind w:left="119" w:right="776" w:firstLine="0"/>
        <w:jc w:val="left"/>
        <w:rPr>
          <w:sz w:val="16"/>
        </w:rPr>
      </w:pPr>
      <w:r>
        <w:rPr>
          <w:b/>
          <w:sz w:val="16"/>
        </w:rPr>
        <w:t>Maximum Residual Disinfectant Level Goal (MRDLG) </w:t>
      </w:r>
      <w:r>
        <w:rPr>
          <w:sz w:val="16"/>
        </w:rPr>
        <w:t>- the level of a drinking water disinfectant below which there is no known or expected risk to health. MRDLGs do not reflect the benefits of the use of disinfectants to control microbial contaminants.</w:t>
      </w:r>
    </w:p>
    <w:p>
      <w:pPr>
        <w:spacing w:line="183" w:lineRule="exact" w:before="0"/>
        <w:ind w:left="120" w:right="0" w:firstLine="0"/>
        <w:jc w:val="left"/>
        <w:rPr>
          <w:sz w:val="16"/>
        </w:rPr>
      </w:pPr>
      <w:r>
        <w:rPr>
          <w:b/>
          <w:sz w:val="16"/>
        </w:rPr>
        <w:t>Below Detection Levels (BDL) </w:t>
      </w:r>
      <w:r>
        <w:rPr>
          <w:sz w:val="16"/>
        </w:rPr>
        <w:t>- laboratory analysis indicates that the contaminant is not present.</w:t>
      </w:r>
    </w:p>
    <w:p>
      <w:pPr>
        <w:spacing w:line="183" w:lineRule="exact" w:before="0"/>
        <w:ind w:left="120" w:right="0" w:firstLine="0"/>
        <w:jc w:val="left"/>
        <w:rPr>
          <w:sz w:val="16"/>
        </w:rPr>
      </w:pPr>
      <w:r>
        <w:rPr>
          <w:b/>
          <w:sz w:val="16"/>
        </w:rPr>
        <w:t>Not Applicable (N/A) </w:t>
      </w:r>
      <w:r>
        <w:rPr>
          <w:sz w:val="16"/>
        </w:rPr>
        <w:t>- does not apply.</w:t>
      </w:r>
    </w:p>
    <w:p>
      <w:pPr>
        <w:spacing w:before="0"/>
        <w:ind w:left="120" w:right="1122" w:hanging="1"/>
        <w:jc w:val="left"/>
        <w:rPr>
          <w:sz w:val="16"/>
        </w:rPr>
      </w:pPr>
      <w:r>
        <w:rPr>
          <w:b/>
          <w:sz w:val="16"/>
        </w:rPr>
        <w:t>Parts per million (ppm)  </w:t>
      </w:r>
      <w:r>
        <w:rPr>
          <w:sz w:val="16"/>
        </w:rPr>
        <w:t>- or milligrams per liter, (mg/l). One part per million corresponds to one minute in two years or a single penny in $10,000.  </w:t>
      </w:r>
      <w:r>
        <w:rPr>
          <w:b/>
          <w:sz w:val="16"/>
        </w:rPr>
        <w:t>Parts per billion (ppb) </w:t>
      </w:r>
      <w:r>
        <w:rPr>
          <w:sz w:val="16"/>
        </w:rPr>
        <w:t>- or micrograms per liter, (µg/L). One part per billion corresponds to one minute in 2,000 years, or a single penny in $10,000,000. </w:t>
      </w:r>
      <w:r>
        <w:rPr>
          <w:b/>
          <w:sz w:val="16"/>
        </w:rPr>
        <w:t>Parts per trillion (ppt) </w:t>
      </w:r>
      <w:r>
        <w:rPr>
          <w:sz w:val="16"/>
        </w:rPr>
        <w:t>- one part per trillion corresponds to one minute in 2,000,000 years, or a single penny in</w:t>
      </w:r>
      <w:r>
        <w:rPr>
          <w:spacing w:val="-25"/>
          <w:sz w:val="16"/>
        </w:rPr>
        <w:t> </w:t>
      </w:r>
      <w:r>
        <w:rPr>
          <w:sz w:val="16"/>
        </w:rPr>
        <w:t>$10,000,000,000.</w:t>
      </w:r>
    </w:p>
    <w:p>
      <w:pPr>
        <w:spacing w:before="0"/>
        <w:ind w:left="120" w:right="0" w:firstLine="0"/>
        <w:jc w:val="left"/>
        <w:rPr>
          <w:sz w:val="16"/>
        </w:rPr>
      </w:pPr>
      <w:r>
        <w:rPr>
          <w:b/>
          <w:sz w:val="16"/>
        </w:rPr>
        <w:t>Parts per quadrillion (ppq) </w:t>
      </w:r>
      <w:r>
        <w:rPr>
          <w:sz w:val="16"/>
        </w:rPr>
        <w:t>- one part per quadrillion corresponds to one minute in 2,000,000,000 years or one penny in $10,000,000,000,000.</w:t>
      </w:r>
    </w:p>
    <w:p>
      <w:pPr>
        <w:spacing w:line="183" w:lineRule="exact" w:before="0"/>
        <w:ind w:left="120" w:right="0" w:firstLine="0"/>
        <w:jc w:val="left"/>
        <w:rPr>
          <w:sz w:val="16"/>
        </w:rPr>
      </w:pPr>
      <w:r>
        <w:rPr>
          <w:b/>
          <w:sz w:val="16"/>
        </w:rPr>
        <w:t>Picocuries per liter (pCi/L) </w:t>
      </w:r>
      <w:r>
        <w:rPr>
          <w:sz w:val="16"/>
        </w:rPr>
        <w:t>- a measure of the radioactivity in water.</w:t>
      </w:r>
    </w:p>
    <w:p>
      <w:pPr>
        <w:spacing w:line="183" w:lineRule="exact" w:before="0"/>
        <w:ind w:left="120" w:right="0" w:firstLine="0"/>
        <w:jc w:val="left"/>
        <w:rPr>
          <w:sz w:val="16"/>
        </w:rPr>
      </w:pPr>
      <w:r>
        <w:rPr>
          <w:b/>
          <w:sz w:val="16"/>
        </w:rPr>
        <w:t>Millirems per year (mrem/yr) </w:t>
      </w:r>
      <w:r>
        <w:rPr>
          <w:sz w:val="16"/>
        </w:rPr>
        <w:t>- measure of radiation absorbed by the body.</w:t>
      </w:r>
    </w:p>
    <w:p>
      <w:pPr>
        <w:spacing w:before="1"/>
        <w:ind w:left="121" w:right="0" w:firstLine="0"/>
        <w:jc w:val="left"/>
        <w:rPr>
          <w:sz w:val="16"/>
        </w:rPr>
      </w:pPr>
      <w:r>
        <w:rPr>
          <w:b/>
          <w:sz w:val="16"/>
        </w:rPr>
        <w:t>Million Fibers per Liter (MFL) </w:t>
      </w:r>
      <w:r>
        <w:rPr>
          <w:sz w:val="16"/>
        </w:rPr>
        <w:t>- a measure of the presence of asbestos fibers that are longer than 10 micrometers.</w:t>
      </w:r>
    </w:p>
    <w:p>
      <w:pPr>
        <w:spacing w:before="0"/>
        <w:ind w:left="121" w:right="579" w:firstLine="0"/>
        <w:jc w:val="left"/>
        <w:rPr>
          <w:sz w:val="16"/>
        </w:rPr>
      </w:pPr>
      <w:r>
        <w:rPr>
          <w:b/>
          <w:sz w:val="16"/>
        </w:rPr>
        <w:t>Nephelometric Turbidity Unit (NTU) </w:t>
      </w:r>
      <w:r>
        <w:rPr>
          <w:sz w:val="16"/>
        </w:rPr>
        <w:t>- a measure of the clarity of water. Turbidity has no health effects. However, turbidity can provide a medium for microbial growth. Turbidity is monitored because it is a good indicator of the effectiveness of the filtration system.</w:t>
      </w:r>
    </w:p>
    <w:p>
      <w:pPr>
        <w:spacing w:line="183" w:lineRule="exact" w:before="0"/>
        <w:ind w:left="121" w:right="0" w:firstLine="0"/>
        <w:jc w:val="left"/>
        <w:rPr>
          <w:sz w:val="16"/>
        </w:rPr>
      </w:pPr>
      <w:r>
        <w:rPr>
          <w:b/>
          <w:sz w:val="16"/>
        </w:rPr>
        <w:t>Variances &amp; Exemptions (V&amp;E) </w:t>
      </w:r>
      <w:r>
        <w:rPr>
          <w:sz w:val="16"/>
        </w:rPr>
        <w:t>- State or EPA permission not to meet an MCL or a treatment technique under certain conditions.</w:t>
      </w:r>
    </w:p>
    <w:p>
      <w:pPr>
        <w:spacing w:line="183" w:lineRule="exact" w:before="1"/>
        <w:ind w:left="121" w:right="0" w:firstLine="0"/>
        <w:jc w:val="left"/>
        <w:rPr>
          <w:sz w:val="16"/>
        </w:rPr>
      </w:pPr>
      <w:r>
        <w:rPr>
          <w:b/>
          <w:sz w:val="16"/>
        </w:rPr>
        <w:t>Action Level (AL) </w:t>
      </w:r>
      <w:r>
        <w:rPr>
          <w:sz w:val="16"/>
        </w:rPr>
        <w:t>- the concentration of a contaminant which, if exceeded, triggers treatment or other requirements that a water system shall follow.</w:t>
      </w:r>
    </w:p>
    <w:p>
      <w:pPr>
        <w:spacing w:line="183" w:lineRule="exact" w:before="0"/>
        <w:ind w:left="121" w:right="0" w:firstLine="0"/>
        <w:jc w:val="left"/>
        <w:rPr>
          <w:sz w:val="16"/>
        </w:rPr>
      </w:pPr>
      <w:r>
        <w:rPr>
          <w:b/>
          <w:sz w:val="16"/>
        </w:rPr>
        <w:t>Treatment Technique (TT) </w:t>
      </w:r>
      <w:r>
        <w:rPr>
          <w:sz w:val="16"/>
        </w:rPr>
        <w:t>- a required process intended to reduce the level of a contaminant in drinking water.</w:t>
      </w:r>
    </w:p>
    <w:p>
      <w:pPr>
        <w:pStyle w:val="BodyText"/>
        <w:spacing w:before="2"/>
        <w:rPr>
          <w:sz w:val="16"/>
        </w:rPr>
      </w:pPr>
    </w:p>
    <w:p>
      <w:pPr>
        <w:spacing w:before="0"/>
        <w:ind w:left="120" w:right="0" w:firstLine="0"/>
        <w:jc w:val="left"/>
        <w:rPr>
          <w:sz w:val="16"/>
        </w:rPr>
      </w:pPr>
      <w:r>
        <w:rPr>
          <w:sz w:val="16"/>
        </w:rPr>
        <w:t>Spanish (Español) Este informe contiene información muy importante sobre la calidad de su agua beber. Tradúzcalo o hable con alguien que lo entienda bien.</w:t>
      </w:r>
    </w:p>
    <w:p>
      <w:pPr>
        <w:spacing w:after="0"/>
        <w:jc w:val="left"/>
        <w:rPr>
          <w:sz w:val="16"/>
        </w:rPr>
        <w:sectPr>
          <w:type w:val="continuous"/>
          <w:pgSz w:w="12240" w:h="15840"/>
          <w:pgMar w:top="660" w:bottom="280" w:left="600" w:right="50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77"/>
        <w:gridCol w:w="104"/>
        <w:gridCol w:w="719"/>
        <w:gridCol w:w="927"/>
        <w:gridCol w:w="196"/>
        <w:gridCol w:w="758"/>
        <w:gridCol w:w="247"/>
        <w:gridCol w:w="914"/>
        <w:gridCol w:w="606"/>
        <w:gridCol w:w="339"/>
        <w:gridCol w:w="530"/>
        <w:gridCol w:w="384"/>
        <w:gridCol w:w="809"/>
        <w:gridCol w:w="2216"/>
      </w:tblGrid>
      <w:tr>
        <w:trPr>
          <w:trHeight w:val="899" w:hRule="atLeast"/>
        </w:trPr>
        <w:tc>
          <w:tcPr>
            <w:tcW w:w="10726" w:type="dxa"/>
            <w:gridSpan w:val="14"/>
          </w:tcPr>
          <w:p>
            <w:pPr>
              <w:pStyle w:val="TableParagraph"/>
              <w:spacing w:before="15"/>
              <w:ind w:left="37"/>
              <w:rPr>
                <w:sz w:val="16"/>
              </w:rPr>
            </w:pPr>
            <w:r>
              <w:rPr>
                <w:w w:val="105"/>
                <w:sz w:val="16"/>
              </w:rPr>
              <w:t>The data presented in this report are from the most recent testing done in accordance with administrative regulations in 401 KAR Chapter 8. As</w:t>
            </w:r>
          </w:p>
          <w:p>
            <w:pPr>
              <w:pStyle w:val="TableParagraph"/>
              <w:spacing w:line="220" w:lineRule="atLeast" w:before="5"/>
              <w:ind w:left="37"/>
              <w:rPr>
                <w:sz w:val="16"/>
              </w:rPr>
            </w:pPr>
            <w:r>
              <w:rPr>
                <w:w w:val="105"/>
                <w:sz w:val="16"/>
              </w:rPr>
              <w:t>authorized and approved by EPA, the State has reduced monitoring requirements for certain contaminants to less often than once per year because the concentrations of these contaminants are not expected to vary significantly from year to year. Some of the data in this table, though representative, may be more than one year old. Copies of this report are available upon request by contacting our office during business hours.</w:t>
            </w:r>
          </w:p>
        </w:tc>
      </w:tr>
      <w:tr>
        <w:trPr>
          <w:trHeight w:val="479" w:hRule="atLeast"/>
        </w:trPr>
        <w:tc>
          <w:tcPr>
            <w:tcW w:w="10726" w:type="dxa"/>
            <w:gridSpan w:val="14"/>
          </w:tcPr>
          <w:p>
            <w:pPr>
              <w:pStyle w:val="TableParagraph"/>
              <w:spacing w:line="273" w:lineRule="auto" w:before="15"/>
              <w:ind w:left="37" w:right="376"/>
              <w:rPr>
                <w:b/>
                <w:sz w:val="16"/>
              </w:rPr>
            </w:pPr>
            <w:r>
              <w:rPr>
                <w:b/>
                <w:w w:val="105"/>
                <w:sz w:val="16"/>
              </w:rPr>
              <w:t>To understand the possible health effects described for many regulated contaminants, a person would have to drink 2 liters of water every day at the MCL level for a lifetime to have a one-in-a-million chance of having the described health effect.</w:t>
            </w:r>
          </w:p>
        </w:tc>
      </w:tr>
      <w:tr>
        <w:trPr>
          <w:trHeight w:val="494" w:hRule="atLeast"/>
        </w:trPr>
        <w:tc>
          <w:tcPr>
            <w:tcW w:w="2081" w:type="dxa"/>
            <w:gridSpan w:val="2"/>
          </w:tcPr>
          <w:p>
            <w:pPr>
              <w:pStyle w:val="TableParagraph"/>
              <w:rPr>
                <w:sz w:val="16"/>
              </w:rPr>
            </w:pPr>
          </w:p>
        </w:tc>
        <w:tc>
          <w:tcPr>
            <w:tcW w:w="1842" w:type="dxa"/>
            <w:gridSpan w:val="3"/>
          </w:tcPr>
          <w:p>
            <w:pPr>
              <w:pStyle w:val="TableParagraph"/>
              <w:spacing w:before="45"/>
              <w:ind w:left="540" w:right="528"/>
              <w:jc w:val="center"/>
              <w:rPr>
                <w:b/>
                <w:sz w:val="16"/>
              </w:rPr>
            </w:pPr>
            <w:r>
              <w:rPr>
                <w:b/>
                <w:w w:val="105"/>
                <w:sz w:val="16"/>
              </w:rPr>
              <w:t>Allowable</w:t>
            </w:r>
          </w:p>
          <w:p>
            <w:pPr>
              <w:pStyle w:val="TableParagraph"/>
              <w:spacing w:line="174" w:lineRule="exact" w:before="71"/>
              <w:ind w:left="540" w:right="521"/>
              <w:jc w:val="center"/>
              <w:rPr>
                <w:b/>
                <w:sz w:val="16"/>
              </w:rPr>
            </w:pPr>
            <w:r>
              <w:rPr>
                <w:b/>
                <w:w w:val="105"/>
                <w:sz w:val="16"/>
              </w:rPr>
              <w:t>Levels</w:t>
            </w:r>
          </w:p>
        </w:tc>
        <w:tc>
          <w:tcPr>
            <w:tcW w:w="1919" w:type="dxa"/>
            <w:gridSpan w:val="3"/>
          </w:tcPr>
          <w:p>
            <w:pPr>
              <w:pStyle w:val="TableParagraph"/>
              <w:spacing w:before="45"/>
              <w:ind w:left="172"/>
              <w:rPr>
                <w:b/>
                <w:sz w:val="16"/>
              </w:rPr>
            </w:pPr>
            <w:r>
              <w:rPr>
                <w:b/>
                <w:w w:val="105"/>
                <w:sz w:val="16"/>
              </w:rPr>
              <w:t>Highest Single</w:t>
            </w:r>
          </w:p>
          <w:p>
            <w:pPr>
              <w:pStyle w:val="TableParagraph"/>
              <w:spacing w:line="174" w:lineRule="exact" w:before="71"/>
              <w:ind w:left="172"/>
              <w:rPr>
                <w:b/>
                <w:sz w:val="16"/>
              </w:rPr>
            </w:pPr>
            <w:r>
              <w:rPr>
                <w:b/>
                <w:w w:val="105"/>
                <w:sz w:val="16"/>
              </w:rPr>
              <w:t>Measurement</w:t>
            </w:r>
          </w:p>
        </w:tc>
        <w:tc>
          <w:tcPr>
            <w:tcW w:w="945" w:type="dxa"/>
            <w:gridSpan w:val="2"/>
          </w:tcPr>
          <w:p>
            <w:pPr>
              <w:pStyle w:val="TableParagraph"/>
              <w:spacing w:before="45"/>
              <w:ind w:left="124"/>
              <w:rPr>
                <w:b/>
                <w:sz w:val="16"/>
              </w:rPr>
            </w:pPr>
            <w:r>
              <w:rPr>
                <w:b/>
                <w:w w:val="105"/>
                <w:sz w:val="16"/>
              </w:rPr>
              <w:t>Lowe st</w:t>
            </w:r>
          </w:p>
          <w:p>
            <w:pPr>
              <w:pStyle w:val="TableParagraph"/>
              <w:spacing w:line="174" w:lineRule="exact" w:before="71"/>
              <w:ind w:left="34"/>
              <w:rPr>
                <w:b/>
                <w:sz w:val="16"/>
              </w:rPr>
            </w:pPr>
            <w:r>
              <w:rPr>
                <w:b/>
                <w:w w:val="105"/>
                <w:sz w:val="16"/>
              </w:rPr>
              <w:t>Monthly %</w:t>
            </w:r>
          </w:p>
        </w:tc>
        <w:tc>
          <w:tcPr>
            <w:tcW w:w="914" w:type="dxa"/>
            <w:gridSpan w:val="2"/>
          </w:tcPr>
          <w:p>
            <w:pPr>
              <w:pStyle w:val="TableParagraph"/>
              <w:spacing w:before="45"/>
              <w:ind w:left="92"/>
              <w:rPr>
                <w:b/>
                <w:sz w:val="16"/>
              </w:rPr>
            </w:pPr>
            <w:r>
              <w:rPr>
                <w:b/>
                <w:w w:val="105"/>
                <w:sz w:val="16"/>
              </w:rPr>
              <w:t>Violation</w:t>
            </w:r>
          </w:p>
        </w:tc>
        <w:tc>
          <w:tcPr>
            <w:tcW w:w="3025" w:type="dxa"/>
            <w:gridSpan w:val="2"/>
          </w:tcPr>
          <w:p>
            <w:pPr>
              <w:pStyle w:val="TableParagraph"/>
              <w:spacing w:before="1"/>
              <w:rPr>
                <w:sz w:val="26"/>
              </w:rPr>
            </w:pPr>
          </w:p>
          <w:p>
            <w:pPr>
              <w:pStyle w:val="TableParagraph"/>
              <w:spacing w:line="174" w:lineRule="exact"/>
              <w:ind w:left="212"/>
              <w:rPr>
                <w:b/>
                <w:sz w:val="16"/>
              </w:rPr>
            </w:pPr>
            <w:r>
              <w:rPr>
                <w:b/>
                <w:w w:val="105"/>
                <w:sz w:val="16"/>
              </w:rPr>
              <w:t>Likely Source of Turbidity</w:t>
            </w:r>
          </w:p>
        </w:tc>
      </w:tr>
      <w:tr>
        <w:trPr>
          <w:trHeight w:val="749" w:hRule="atLeast"/>
        </w:trPr>
        <w:tc>
          <w:tcPr>
            <w:tcW w:w="2081" w:type="dxa"/>
            <w:gridSpan w:val="2"/>
          </w:tcPr>
          <w:p>
            <w:pPr>
              <w:pStyle w:val="TableParagraph"/>
              <w:spacing w:before="26"/>
              <w:ind w:left="37"/>
              <w:rPr>
                <w:sz w:val="18"/>
              </w:rPr>
            </w:pPr>
            <w:r>
              <w:rPr>
                <w:sz w:val="18"/>
              </w:rPr>
              <w:t>Turbidity (NTU) TT</w:t>
            </w:r>
          </w:p>
          <w:p>
            <w:pPr>
              <w:pStyle w:val="TableParagraph"/>
              <w:spacing w:before="67"/>
              <w:ind w:left="37"/>
              <w:rPr>
                <w:sz w:val="16"/>
              </w:rPr>
            </w:pPr>
            <w:r>
              <w:rPr>
                <w:w w:val="105"/>
                <w:sz w:val="16"/>
              </w:rPr>
              <w:t>* Representative samples</w:t>
            </w:r>
          </w:p>
          <w:p>
            <w:pPr>
              <w:pStyle w:val="TableParagraph"/>
              <w:spacing w:line="175" w:lineRule="exact" w:before="70"/>
              <w:ind w:left="37"/>
              <w:rPr>
                <w:rFonts w:ascii="Arial"/>
                <w:sz w:val="16"/>
              </w:rPr>
            </w:pPr>
            <w:r>
              <w:rPr>
                <w:rFonts w:ascii="Arial"/>
                <w:w w:val="105"/>
                <w:sz w:val="16"/>
              </w:rPr>
              <w:t>of filtered w ater</w:t>
            </w:r>
          </w:p>
        </w:tc>
        <w:tc>
          <w:tcPr>
            <w:tcW w:w="1842" w:type="dxa"/>
            <w:gridSpan w:val="3"/>
          </w:tcPr>
          <w:p>
            <w:pPr>
              <w:pStyle w:val="TableParagraph"/>
              <w:spacing w:line="331" w:lineRule="auto" w:before="45"/>
              <w:ind w:left="37"/>
              <w:rPr>
                <w:sz w:val="16"/>
              </w:rPr>
            </w:pPr>
            <w:r>
              <w:rPr>
                <w:w w:val="105"/>
                <w:sz w:val="16"/>
              </w:rPr>
              <w:t>No more than 1 NTU* Less than 0.3 NTU in</w:t>
            </w:r>
          </w:p>
          <w:p>
            <w:pPr>
              <w:pStyle w:val="TableParagraph"/>
              <w:spacing w:line="174" w:lineRule="exact" w:before="2"/>
              <w:ind w:left="37"/>
              <w:rPr>
                <w:sz w:val="16"/>
              </w:rPr>
            </w:pPr>
            <w:r>
              <w:rPr>
                <w:w w:val="105"/>
                <w:sz w:val="16"/>
              </w:rPr>
              <w:t>95% of monthly samples</w:t>
            </w:r>
          </w:p>
        </w:tc>
        <w:tc>
          <w:tcPr>
            <w:tcW w:w="1919" w:type="dxa"/>
            <w:gridSpan w:val="3"/>
          </w:tcPr>
          <w:p>
            <w:pPr>
              <w:pStyle w:val="TableParagraph"/>
              <w:spacing w:before="1"/>
              <w:rPr>
                <w:sz w:val="26"/>
              </w:rPr>
            </w:pPr>
          </w:p>
          <w:p>
            <w:pPr>
              <w:pStyle w:val="TableParagraph"/>
              <w:ind w:left="712" w:right="941"/>
              <w:jc w:val="center"/>
              <w:rPr>
                <w:sz w:val="16"/>
              </w:rPr>
            </w:pPr>
            <w:r>
              <w:rPr>
                <w:w w:val="105"/>
                <w:sz w:val="16"/>
              </w:rPr>
              <w:t>0.2</w:t>
            </w:r>
          </w:p>
        </w:tc>
        <w:tc>
          <w:tcPr>
            <w:tcW w:w="945" w:type="dxa"/>
            <w:gridSpan w:val="2"/>
          </w:tcPr>
          <w:p>
            <w:pPr>
              <w:pStyle w:val="TableParagraph"/>
              <w:spacing w:before="1"/>
              <w:rPr>
                <w:sz w:val="26"/>
              </w:rPr>
            </w:pPr>
          </w:p>
          <w:p>
            <w:pPr>
              <w:pStyle w:val="TableParagraph"/>
              <w:ind w:left="322" w:right="315"/>
              <w:jc w:val="center"/>
              <w:rPr>
                <w:sz w:val="16"/>
              </w:rPr>
            </w:pPr>
            <w:r>
              <w:rPr>
                <w:w w:val="105"/>
                <w:sz w:val="16"/>
              </w:rPr>
              <w:t>100</w:t>
            </w:r>
          </w:p>
        </w:tc>
        <w:tc>
          <w:tcPr>
            <w:tcW w:w="914" w:type="dxa"/>
            <w:gridSpan w:val="2"/>
          </w:tcPr>
          <w:p>
            <w:pPr>
              <w:pStyle w:val="TableParagraph"/>
              <w:spacing w:before="7"/>
              <w:rPr>
                <w:sz w:val="23"/>
              </w:rPr>
            </w:pPr>
          </w:p>
          <w:p>
            <w:pPr>
              <w:pStyle w:val="TableParagraph"/>
              <w:ind w:left="310" w:right="316"/>
              <w:jc w:val="center"/>
              <w:rPr>
                <w:sz w:val="19"/>
              </w:rPr>
            </w:pPr>
            <w:r>
              <w:rPr>
                <w:sz w:val="19"/>
              </w:rPr>
              <w:t>No</w:t>
            </w:r>
          </w:p>
        </w:tc>
        <w:tc>
          <w:tcPr>
            <w:tcW w:w="3025" w:type="dxa"/>
            <w:gridSpan w:val="2"/>
          </w:tcPr>
          <w:p>
            <w:pPr>
              <w:pStyle w:val="TableParagraph"/>
              <w:spacing w:before="1"/>
              <w:rPr>
                <w:sz w:val="26"/>
              </w:rPr>
            </w:pPr>
          </w:p>
          <w:p>
            <w:pPr>
              <w:pStyle w:val="TableParagraph"/>
              <w:ind w:left="840"/>
              <w:rPr>
                <w:sz w:val="16"/>
              </w:rPr>
            </w:pPr>
            <w:r>
              <w:rPr>
                <w:w w:val="105"/>
                <w:sz w:val="16"/>
              </w:rPr>
              <w:t>Soil runoff</w:t>
            </w:r>
          </w:p>
        </w:tc>
      </w:tr>
      <w:tr>
        <w:trPr>
          <w:trHeight w:val="239" w:hRule="atLeast"/>
        </w:trPr>
        <w:tc>
          <w:tcPr>
            <w:tcW w:w="3727" w:type="dxa"/>
            <w:gridSpan w:val="4"/>
            <w:tcBorders>
              <w:right w:val="nil"/>
            </w:tcBorders>
          </w:tcPr>
          <w:p>
            <w:pPr>
              <w:pStyle w:val="TableParagraph"/>
              <w:spacing w:line="202" w:lineRule="exact" w:before="17"/>
              <w:ind w:left="37"/>
              <w:rPr>
                <w:b/>
                <w:sz w:val="19"/>
              </w:rPr>
            </w:pPr>
            <w:r>
              <w:rPr>
                <w:b/>
                <w:sz w:val="19"/>
              </w:rPr>
              <w:t>Regulated Contaminant Test Results</w:t>
            </w:r>
          </w:p>
        </w:tc>
        <w:tc>
          <w:tcPr>
            <w:tcW w:w="3060" w:type="dxa"/>
            <w:gridSpan w:val="6"/>
            <w:tcBorders>
              <w:left w:val="nil"/>
              <w:right w:val="nil"/>
            </w:tcBorders>
          </w:tcPr>
          <w:p>
            <w:pPr>
              <w:pStyle w:val="TableParagraph"/>
              <w:spacing w:line="202" w:lineRule="exact" w:before="17"/>
              <w:ind w:left="240"/>
              <w:rPr>
                <w:b/>
                <w:sz w:val="19"/>
              </w:rPr>
            </w:pPr>
            <w:r>
              <w:rPr>
                <w:b/>
                <w:sz w:val="19"/>
              </w:rPr>
              <w:t>Maysville Utility Commission</w:t>
            </w:r>
          </w:p>
        </w:tc>
        <w:tc>
          <w:tcPr>
            <w:tcW w:w="914" w:type="dxa"/>
            <w:gridSpan w:val="2"/>
            <w:tcBorders>
              <w:left w:val="nil"/>
              <w:right w:val="nil"/>
            </w:tcBorders>
          </w:tcPr>
          <w:p>
            <w:pPr>
              <w:pStyle w:val="TableParagraph"/>
              <w:rPr>
                <w:sz w:val="16"/>
              </w:rPr>
            </w:pPr>
          </w:p>
        </w:tc>
        <w:tc>
          <w:tcPr>
            <w:tcW w:w="809" w:type="dxa"/>
            <w:tcBorders>
              <w:left w:val="nil"/>
              <w:right w:val="nil"/>
            </w:tcBorders>
          </w:tcPr>
          <w:p>
            <w:pPr>
              <w:pStyle w:val="TableParagraph"/>
              <w:rPr>
                <w:sz w:val="16"/>
              </w:rPr>
            </w:pPr>
          </w:p>
        </w:tc>
        <w:tc>
          <w:tcPr>
            <w:tcW w:w="2216" w:type="dxa"/>
            <w:tcBorders>
              <w:left w:val="nil"/>
            </w:tcBorders>
          </w:tcPr>
          <w:p>
            <w:pPr>
              <w:pStyle w:val="TableParagraph"/>
              <w:rPr>
                <w:sz w:val="16"/>
              </w:rPr>
            </w:pPr>
          </w:p>
        </w:tc>
      </w:tr>
      <w:tr>
        <w:trPr>
          <w:trHeight w:val="494" w:hRule="atLeast"/>
        </w:trPr>
        <w:tc>
          <w:tcPr>
            <w:tcW w:w="2081" w:type="dxa"/>
            <w:gridSpan w:val="2"/>
          </w:tcPr>
          <w:p>
            <w:pPr>
              <w:pStyle w:val="TableParagraph"/>
              <w:spacing w:before="45"/>
              <w:ind w:left="37"/>
              <w:rPr>
                <w:b/>
                <w:sz w:val="16"/>
              </w:rPr>
            </w:pPr>
            <w:r>
              <w:rPr>
                <w:b/>
                <w:spacing w:val="9"/>
                <w:w w:val="105"/>
                <w:sz w:val="16"/>
              </w:rPr>
              <w:t>Contaminant</w:t>
            </w:r>
          </w:p>
          <w:p>
            <w:pPr>
              <w:pStyle w:val="TableParagraph"/>
              <w:spacing w:line="174" w:lineRule="exact" w:before="71"/>
              <w:ind w:left="37"/>
              <w:rPr>
                <w:b/>
                <w:sz w:val="16"/>
              </w:rPr>
            </w:pPr>
            <w:r>
              <w:rPr>
                <w:b/>
                <w:spacing w:val="4"/>
                <w:w w:val="105"/>
                <w:sz w:val="16"/>
              </w:rPr>
              <w:t>[code]</w:t>
            </w:r>
            <w:r>
              <w:rPr>
                <w:b/>
                <w:spacing w:val="-3"/>
                <w:w w:val="105"/>
                <w:sz w:val="16"/>
              </w:rPr>
              <w:t> </w:t>
            </w:r>
            <w:r>
              <w:rPr>
                <w:b/>
                <w:spacing w:val="8"/>
                <w:w w:val="105"/>
                <w:sz w:val="16"/>
              </w:rPr>
              <w:t>(units)</w:t>
            </w:r>
          </w:p>
        </w:tc>
        <w:tc>
          <w:tcPr>
            <w:tcW w:w="719" w:type="dxa"/>
          </w:tcPr>
          <w:p>
            <w:pPr>
              <w:pStyle w:val="TableParagraph"/>
              <w:spacing w:before="1"/>
              <w:rPr>
                <w:sz w:val="26"/>
              </w:rPr>
            </w:pPr>
          </w:p>
          <w:p>
            <w:pPr>
              <w:pStyle w:val="TableParagraph"/>
              <w:spacing w:line="174" w:lineRule="exact"/>
              <w:ind w:left="101" w:right="66"/>
              <w:jc w:val="center"/>
              <w:rPr>
                <w:b/>
                <w:sz w:val="16"/>
              </w:rPr>
            </w:pPr>
            <w:r>
              <w:rPr>
                <w:b/>
                <w:w w:val="105"/>
                <w:sz w:val="16"/>
              </w:rPr>
              <w:t>MC L</w:t>
            </w:r>
          </w:p>
        </w:tc>
        <w:tc>
          <w:tcPr>
            <w:tcW w:w="1123" w:type="dxa"/>
            <w:gridSpan w:val="2"/>
          </w:tcPr>
          <w:p>
            <w:pPr>
              <w:pStyle w:val="TableParagraph"/>
              <w:spacing w:before="1"/>
              <w:rPr>
                <w:sz w:val="26"/>
              </w:rPr>
            </w:pPr>
          </w:p>
          <w:p>
            <w:pPr>
              <w:pStyle w:val="TableParagraph"/>
              <w:spacing w:line="174" w:lineRule="exact"/>
              <w:ind w:left="306"/>
              <w:rPr>
                <w:b/>
                <w:sz w:val="16"/>
              </w:rPr>
            </w:pPr>
            <w:r>
              <w:rPr>
                <w:b/>
                <w:w w:val="105"/>
                <w:sz w:val="16"/>
              </w:rPr>
              <w:t>MC LG</w:t>
            </w:r>
          </w:p>
        </w:tc>
        <w:tc>
          <w:tcPr>
            <w:tcW w:w="1005" w:type="dxa"/>
            <w:gridSpan w:val="2"/>
          </w:tcPr>
          <w:p>
            <w:pPr>
              <w:pStyle w:val="TableParagraph"/>
              <w:spacing w:before="45"/>
              <w:ind w:left="246"/>
              <w:rPr>
                <w:b/>
                <w:sz w:val="16"/>
              </w:rPr>
            </w:pPr>
            <w:r>
              <w:rPr>
                <w:b/>
                <w:w w:val="105"/>
                <w:sz w:val="16"/>
              </w:rPr>
              <w:t>Re port</w:t>
            </w:r>
          </w:p>
          <w:p>
            <w:pPr>
              <w:pStyle w:val="TableParagraph"/>
              <w:spacing w:line="174" w:lineRule="exact" w:before="71"/>
              <w:ind w:left="291"/>
              <w:rPr>
                <w:b/>
                <w:sz w:val="16"/>
              </w:rPr>
            </w:pPr>
            <w:r>
              <w:rPr>
                <w:b/>
                <w:w w:val="105"/>
                <w:sz w:val="16"/>
              </w:rPr>
              <w:t>Level</w:t>
            </w:r>
          </w:p>
        </w:tc>
        <w:tc>
          <w:tcPr>
            <w:tcW w:w="1859" w:type="dxa"/>
            <w:gridSpan w:val="3"/>
          </w:tcPr>
          <w:p>
            <w:pPr>
              <w:pStyle w:val="TableParagraph"/>
              <w:spacing w:before="45"/>
              <w:ind w:left="21" w:right="27"/>
              <w:jc w:val="center"/>
              <w:rPr>
                <w:b/>
                <w:sz w:val="16"/>
              </w:rPr>
            </w:pPr>
            <w:r>
              <w:rPr>
                <w:b/>
                <w:w w:val="105"/>
                <w:sz w:val="16"/>
              </w:rPr>
              <w:t>Range</w:t>
            </w:r>
          </w:p>
          <w:p>
            <w:pPr>
              <w:pStyle w:val="TableParagraph"/>
              <w:spacing w:line="174" w:lineRule="exact" w:before="71"/>
              <w:ind w:left="25" w:right="27"/>
              <w:jc w:val="center"/>
              <w:rPr>
                <w:b/>
                <w:sz w:val="16"/>
              </w:rPr>
            </w:pPr>
            <w:r>
              <w:rPr>
                <w:b/>
                <w:w w:val="105"/>
                <w:sz w:val="16"/>
              </w:rPr>
              <w:t>of Detection</w:t>
            </w:r>
          </w:p>
        </w:tc>
        <w:tc>
          <w:tcPr>
            <w:tcW w:w="914" w:type="dxa"/>
            <w:gridSpan w:val="2"/>
          </w:tcPr>
          <w:p>
            <w:pPr>
              <w:pStyle w:val="TableParagraph"/>
              <w:spacing w:before="45"/>
              <w:ind w:left="182"/>
              <w:rPr>
                <w:b/>
                <w:sz w:val="16"/>
              </w:rPr>
            </w:pPr>
            <w:r>
              <w:rPr>
                <w:b/>
                <w:spacing w:val="3"/>
                <w:w w:val="105"/>
                <w:sz w:val="16"/>
              </w:rPr>
              <w:t>Date</w:t>
            </w:r>
            <w:r>
              <w:rPr>
                <w:b/>
                <w:spacing w:val="10"/>
                <w:w w:val="105"/>
                <w:sz w:val="16"/>
              </w:rPr>
              <w:t> </w:t>
            </w:r>
            <w:r>
              <w:rPr>
                <w:b/>
                <w:spacing w:val="3"/>
                <w:w w:val="105"/>
                <w:sz w:val="16"/>
              </w:rPr>
              <w:t>of</w:t>
            </w:r>
          </w:p>
          <w:p>
            <w:pPr>
              <w:pStyle w:val="TableParagraph"/>
              <w:spacing w:line="174" w:lineRule="exact" w:before="71"/>
              <w:ind w:left="167"/>
              <w:rPr>
                <w:b/>
                <w:sz w:val="16"/>
              </w:rPr>
            </w:pPr>
            <w:r>
              <w:rPr>
                <w:b/>
                <w:spacing w:val="7"/>
                <w:w w:val="105"/>
                <w:sz w:val="16"/>
              </w:rPr>
              <w:t>Sample</w:t>
            </w:r>
          </w:p>
        </w:tc>
        <w:tc>
          <w:tcPr>
            <w:tcW w:w="809" w:type="dxa"/>
          </w:tcPr>
          <w:p>
            <w:pPr>
              <w:pStyle w:val="TableParagraph"/>
              <w:spacing w:before="45"/>
              <w:ind w:left="42" w:right="48"/>
              <w:jc w:val="center"/>
              <w:rPr>
                <w:b/>
                <w:sz w:val="16"/>
              </w:rPr>
            </w:pPr>
            <w:r>
              <w:rPr>
                <w:b/>
                <w:w w:val="105"/>
                <w:sz w:val="16"/>
              </w:rPr>
              <w:t>Violation</w:t>
            </w:r>
          </w:p>
        </w:tc>
        <w:tc>
          <w:tcPr>
            <w:tcW w:w="2216" w:type="dxa"/>
          </w:tcPr>
          <w:p>
            <w:pPr>
              <w:pStyle w:val="TableParagraph"/>
              <w:spacing w:before="45"/>
              <w:ind w:left="31"/>
              <w:rPr>
                <w:b/>
                <w:sz w:val="16"/>
              </w:rPr>
            </w:pPr>
            <w:r>
              <w:rPr>
                <w:b/>
                <w:w w:val="105"/>
                <w:sz w:val="16"/>
              </w:rPr>
              <w:t>Likely Source of</w:t>
            </w:r>
          </w:p>
          <w:p>
            <w:pPr>
              <w:pStyle w:val="TableParagraph"/>
              <w:spacing w:line="174" w:lineRule="exact" w:before="71"/>
              <w:ind w:left="31"/>
              <w:rPr>
                <w:b/>
                <w:sz w:val="16"/>
              </w:rPr>
            </w:pPr>
            <w:r>
              <w:rPr>
                <w:b/>
                <w:w w:val="105"/>
                <w:sz w:val="16"/>
              </w:rPr>
              <w:t>Contamination</w:t>
            </w:r>
          </w:p>
        </w:tc>
      </w:tr>
      <w:tr>
        <w:trPr>
          <w:trHeight w:val="239" w:hRule="atLeast"/>
        </w:trPr>
        <w:tc>
          <w:tcPr>
            <w:tcW w:w="10726" w:type="dxa"/>
            <w:gridSpan w:val="14"/>
          </w:tcPr>
          <w:p>
            <w:pPr>
              <w:pStyle w:val="TableParagraph"/>
              <w:spacing w:line="202" w:lineRule="exact" w:before="17"/>
              <w:ind w:left="37"/>
              <w:rPr>
                <w:b/>
                <w:sz w:val="19"/>
              </w:rPr>
            </w:pPr>
            <w:r>
              <w:rPr>
                <w:b/>
                <w:sz w:val="19"/>
              </w:rPr>
              <w:t>Inorganic Contaminants</w:t>
            </w:r>
          </w:p>
        </w:tc>
      </w:tr>
      <w:tr>
        <w:trPr>
          <w:trHeight w:val="749" w:hRule="atLeast"/>
        </w:trPr>
        <w:tc>
          <w:tcPr>
            <w:tcW w:w="2081" w:type="dxa"/>
            <w:gridSpan w:val="2"/>
          </w:tcPr>
          <w:p>
            <w:pPr>
              <w:pStyle w:val="TableParagraph"/>
              <w:spacing w:before="45"/>
              <w:ind w:left="37"/>
              <w:rPr>
                <w:sz w:val="16"/>
              </w:rPr>
            </w:pPr>
            <w:r>
              <w:rPr>
                <w:w w:val="105"/>
                <w:sz w:val="16"/>
              </w:rPr>
              <w:t>Barium</w:t>
            </w:r>
          </w:p>
          <w:p>
            <w:pPr>
              <w:pStyle w:val="TableParagraph"/>
              <w:spacing w:before="71"/>
              <w:ind w:left="37"/>
              <w:rPr>
                <w:sz w:val="16"/>
              </w:rPr>
            </w:pPr>
            <w:r>
              <w:rPr>
                <w:w w:val="105"/>
                <w:sz w:val="16"/>
              </w:rPr>
              <w:t>[1010] (ppm)</w:t>
            </w:r>
          </w:p>
        </w:tc>
        <w:tc>
          <w:tcPr>
            <w:tcW w:w="719" w:type="dxa"/>
          </w:tcPr>
          <w:p>
            <w:pPr>
              <w:pStyle w:val="TableParagraph"/>
              <w:spacing w:before="1"/>
              <w:rPr>
                <w:sz w:val="26"/>
              </w:rPr>
            </w:pPr>
          </w:p>
          <w:p>
            <w:pPr>
              <w:pStyle w:val="TableParagraph"/>
              <w:ind w:left="22"/>
              <w:jc w:val="center"/>
              <w:rPr>
                <w:sz w:val="16"/>
              </w:rPr>
            </w:pPr>
            <w:r>
              <w:rPr>
                <w:w w:val="102"/>
                <w:sz w:val="16"/>
              </w:rPr>
              <w:t>2</w:t>
            </w:r>
          </w:p>
        </w:tc>
        <w:tc>
          <w:tcPr>
            <w:tcW w:w="1123" w:type="dxa"/>
            <w:gridSpan w:val="2"/>
          </w:tcPr>
          <w:p>
            <w:pPr>
              <w:pStyle w:val="TableParagraph"/>
              <w:spacing w:before="1"/>
              <w:rPr>
                <w:sz w:val="26"/>
              </w:rPr>
            </w:pPr>
          </w:p>
          <w:p>
            <w:pPr>
              <w:pStyle w:val="TableParagraph"/>
              <w:ind w:left="7"/>
              <w:jc w:val="center"/>
              <w:rPr>
                <w:sz w:val="16"/>
              </w:rPr>
            </w:pPr>
            <w:r>
              <w:rPr>
                <w:w w:val="102"/>
                <w:sz w:val="16"/>
              </w:rPr>
              <w:t>2</w:t>
            </w:r>
          </w:p>
        </w:tc>
        <w:tc>
          <w:tcPr>
            <w:tcW w:w="1005" w:type="dxa"/>
            <w:gridSpan w:val="2"/>
          </w:tcPr>
          <w:p>
            <w:pPr>
              <w:pStyle w:val="TableParagraph"/>
              <w:spacing w:before="1"/>
              <w:rPr>
                <w:sz w:val="26"/>
              </w:rPr>
            </w:pPr>
          </w:p>
          <w:p>
            <w:pPr>
              <w:pStyle w:val="TableParagraph"/>
              <w:ind w:left="306"/>
              <w:rPr>
                <w:sz w:val="16"/>
              </w:rPr>
            </w:pPr>
            <w:r>
              <w:rPr>
                <w:w w:val="105"/>
                <w:sz w:val="16"/>
              </w:rPr>
              <w:t>0.033</w:t>
            </w:r>
          </w:p>
        </w:tc>
        <w:tc>
          <w:tcPr>
            <w:tcW w:w="1859" w:type="dxa"/>
            <w:gridSpan w:val="3"/>
          </w:tcPr>
          <w:p>
            <w:pPr>
              <w:pStyle w:val="TableParagraph"/>
              <w:spacing w:before="1"/>
              <w:rPr>
                <w:sz w:val="26"/>
              </w:rPr>
            </w:pPr>
          </w:p>
          <w:p>
            <w:pPr>
              <w:pStyle w:val="TableParagraph"/>
              <w:tabs>
                <w:tab w:pos="1188" w:val="left" w:leader="none"/>
              </w:tabs>
              <w:ind w:left="140"/>
              <w:rPr>
                <w:sz w:val="16"/>
              </w:rPr>
            </w:pPr>
            <w:r>
              <w:rPr>
                <w:spacing w:val="4"/>
                <w:w w:val="105"/>
                <w:sz w:val="16"/>
              </w:rPr>
              <w:t>0.033  </w:t>
            </w:r>
            <w:r>
              <w:rPr>
                <w:spacing w:val="48"/>
                <w:w w:val="105"/>
                <w:sz w:val="16"/>
              </w:rPr>
              <w:t> </w:t>
            </w:r>
            <w:r>
              <w:rPr>
                <w:spacing w:val="7"/>
                <w:w w:val="105"/>
                <w:sz w:val="16"/>
              </w:rPr>
              <w:t>to</w:t>
              <w:tab/>
            </w:r>
            <w:r>
              <w:rPr>
                <w:spacing w:val="6"/>
                <w:w w:val="105"/>
                <w:sz w:val="16"/>
              </w:rPr>
              <w:t>0.033</w:t>
            </w:r>
          </w:p>
        </w:tc>
        <w:tc>
          <w:tcPr>
            <w:tcW w:w="914" w:type="dxa"/>
            <w:gridSpan w:val="2"/>
          </w:tcPr>
          <w:p>
            <w:pPr>
              <w:pStyle w:val="TableParagraph"/>
              <w:spacing w:before="1"/>
              <w:rPr>
                <w:sz w:val="26"/>
              </w:rPr>
            </w:pPr>
          </w:p>
          <w:p>
            <w:pPr>
              <w:pStyle w:val="TableParagraph"/>
              <w:ind w:left="212"/>
              <w:rPr>
                <w:sz w:val="16"/>
              </w:rPr>
            </w:pPr>
            <w:r>
              <w:rPr>
                <w:w w:val="105"/>
                <w:sz w:val="16"/>
              </w:rPr>
              <w:t>Feb-18</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line="292" w:lineRule="auto" w:before="45"/>
              <w:ind w:left="31" w:right="118"/>
              <w:rPr>
                <w:sz w:val="16"/>
              </w:rPr>
            </w:pPr>
            <w:r>
              <w:rPr>
                <w:w w:val="105"/>
                <w:sz w:val="16"/>
              </w:rPr>
              <w:t>Drilling wastes; metal refineries; erosion of natural deposits</w:t>
            </w:r>
          </w:p>
        </w:tc>
      </w:tr>
      <w:tr>
        <w:trPr>
          <w:trHeight w:val="749" w:hRule="atLeast"/>
        </w:trPr>
        <w:tc>
          <w:tcPr>
            <w:tcW w:w="2081" w:type="dxa"/>
            <w:gridSpan w:val="2"/>
          </w:tcPr>
          <w:p>
            <w:pPr>
              <w:pStyle w:val="TableParagraph"/>
              <w:spacing w:before="45"/>
              <w:ind w:left="37"/>
              <w:rPr>
                <w:sz w:val="16"/>
              </w:rPr>
            </w:pPr>
            <w:r>
              <w:rPr>
                <w:w w:val="105"/>
                <w:sz w:val="16"/>
              </w:rPr>
              <w:t>Copper [1022] (ppm)</w:t>
            </w:r>
          </w:p>
          <w:p>
            <w:pPr>
              <w:pStyle w:val="TableParagraph"/>
              <w:spacing w:line="250" w:lineRule="atLeast" w:before="5"/>
              <w:ind w:left="995" w:right="123" w:hanging="959"/>
              <w:rPr>
                <w:sz w:val="16"/>
              </w:rPr>
            </w:pPr>
            <w:r>
              <w:rPr>
                <w:w w:val="105"/>
                <w:sz w:val="16"/>
              </w:rPr>
              <w:t>sites exceeding action level 0</w:t>
            </w:r>
          </w:p>
        </w:tc>
        <w:tc>
          <w:tcPr>
            <w:tcW w:w="719" w:type="dxa"/>
          </w:tcPr>
          <w:p>
            <w:pPr>
              <w:pStyle w:val="TableParagraph"/>
              <w:spacing w:line="331" w:lineRule="auto" w:before="45"/>
              <w:ind w:left="247" w:right="136" w:hanging="60"/>
              <w:rPr>
                <w:sz w:val="16"/>
              </w:rPr>
            </w:pPr>
            <w:r>
              <w:rPr>
                <w:w w:val="105"/>
                <w:sz w:val="16"/>
              </w:rPr>
              <w:t>AL = 1.3</w:t>
            </w:r>
          </w:p>
        </w:tc>
        <w:tc>
          <w:tcPr>
            <w:tcW w:w="1123" w:type="dxa"/>
            <w:gridSpan w:val="2"/>
          </w:tcPr>
          <w:p>
            <w:pPr>
              <w:pStyle w:val="TableParagraph"/>
              <w:spacing w:before="1"/>
              <w:rPr>
                <w:sz w:val="26"/>
              </w:rPr>
            </w:pPr>
          </w:p>
          <w:p>
            <w:pPr>
              <w:pStyle w:val="TableParagraph"/>
              <w:ind w:left="234" w:right="209"/>
              <w:jc w:val="center"/>
              <w:rPr>
                <w:sz w:val="16"/>
              </w:rPr>
            </w:pPr>
            <w:r>
              <w:rPr>
                <w:w w:val="105"/>
                <w:sz w:val="16"/>
              </w:rPr>
              <w:t>1.3</w:t>
            </w:r>
          </w:p>
        </w:tc>
        <w:tc>
          <w:tcPr>
            <w:tcW w:w="1005" w:type="dxa"/>
            <w:gridSpan w:val="2"/>
          </w:tcPr>
          <w:p>
            <w:pPr>
              <w:pStyle w:val="TableParagraph"/>
              <w:spacing w:before="45"/>
              <w:ind w:left="119" w:right="92"/>
              <w:jc w:val="center"/>
              <w:rPr>
                <w:sz w:val="16"/>
              </w:rPr>
            </w:pPr>
            <w:r>
              <w:rPr>
                <w:w w:val="105"/>
                <w:sz w:val="16"/>
              </w:rPr>
              <w:t>0.0482</w:t>
            </w:r>
          </w:p>
          <w:p>
            <w:pPr>
              <w:pStyle w:val="TableParagraph"/>
              <w:spacing w:before="71"/>
              <w:ind w:left="118" w:right="112"/>
              <w:jc w:val="center"/>
              <w:rPr>
                <w:sz w:val="16"/>
              </w:rPr>
            </w:pPr>
            <w:r>
              <w:rPr>
                <w:w w:val="105"/>
                <w:sz w:val="16"/>
              </w:rPr>
              <w:t>(90</w:t>
            </w:r>
            <w:r>
              <w:rPr>
                <w:w w:val="105"/>
                <w:sz w:val="16"/>
                <w:vertAlign w:val="superscript"/>
              </w:rPr>
              <w:t>th</w:t>
            </w:r>
          </w:p>
          <w:p>
            <w:pPr>
              <w:pStyle w:val="TableParagraph"/>
              <w:spacing w:line="174" w:lineRule="exact" w:before="71"/>
              <w:ind w:left="119" w:right="112"/>
              <w:jc w:val="center"/>
              <w:rPr>
                <w:sz w:val="16"/>
              </w:rPr>
            </w:pPr>
            <w:r>
              <w:rPr>
                <w:w w:val="105"/>
                <w:sz w:val="16"/>
              </w:rPr>
              <w:t>percentile)</w:t>
            </w:r>
          </w:p>
        </w:tc>
        <w:tc>
          <w:tcPr>
            <w:tcW w:w="1859" w:type="dxa"/>
            <w:gridSpan w:val="3"/>
          </w:tcPr>
          <w:p>
            <w:pPr>
              <w:pStyle w:val="TableParagraph"/>
              <w:spacing w:before="1"/>
              <w:rPr>
                <w:sz w:val="26"/>
              </w:rPr>
            </w:pPr>
          </w:p>
          <w:p>
            <w:pPr>
              <w:pStyle w:val="TableParagraph"/>
              <w:tabs>
                <w:tab w:pos="723" w:val="left" w:leader="none"/>
                <w:tab w:pos="1188" w:val="left" w:leader="none"/>
              </w:tabs>
              <w:ind w:left="289"/>
              <w:rPr>
                <w:sz w:val="16"/>
              </w:rPr>
            </w:pPr>
            <w:r>
              <w:rPr>
                <w:w w:val="105"/>
                <w:sz w:val="16"/>
              </w:rPr>
              <w:t>0</w:t>
              <w:tab/>
            </w:r>
            <w:r>
              <w:rPr>
                <w:spacing w:val="7"/>
                <w:w w:val="105"/>
                <w:sz w:val="16"/>
              </w:rPr>
              <w:t>to</w:t>
              <w:tab/>
            </w:r>
            <w:r>
              <w:rPr>
                <w:spacing w:val="6"/>
                <w:w w:val="105"/>
                <w:sz w:val="16"/>
              </w:rPr>
              <w:t>0.163</w:t>
            </w:r>
          </w:p>
        </w:tc>
        <w:tc>
          <w:tcPr>
            <w:tcW w:w="914" w:type="dxa"/>
            <w:gridSpan w:val="2"/>
          </w:tcPr>
          <w:p>
            <w:pPr>
              <w:pStyle w:val="TableParagraph"/>
              <w:spacing w:before="1"/>
              <w:rPr>
                <w:sz w:val="26"/>
              </w:rPr>
            </w:pPr>
          </w:p>
          <w:p>
            <w:pPr>
              <w:pStyle w:val="TableParagraph"/>
              <w:ind w:left="212"/>
              <w:rPr>
                <w:sz w:val="16"/>
              </w:rPr>
            </w:pPr>
            <w:r>
              <w:rPr>
                <w:w w:val="105"/>
                <w:sz w:val="16"/>
              </w:rPr>
              <w:t>Sep-16</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before="4"/>
              <w:rPr>
                <w:sz w:val="14"/>
              </w:rPr>
            </w:pPr>
          </w:p>
          <w:p>
            <w:pPr>
              <w:pStyle w:val="TableParagraph"/>
              <w:spacing w:line="292" w:lineRule="auto"/>
              <w:ind w:left="31"/>
              <w:rPr>
                <w:sz w:val="16"/>
              </w:rPr>
            </w:pPr>
            <w:r>
              <w:rPr>
                <w:w w:val="105"/>
                <w:sz w:val="16"/>
              </w:rPr>
              <w:t>Corrosion of household plumbing systems</w:t>
            </w:r>
          </w:p>
        </w:tc>
      </w:tr>
      <w:tr>
        <w:trPr>
          <w:trHeight w:val="749" w:hRule="atLeast"/>
        </w:trPr>
        <w:tc>
          <w:tcPr>
            <w:tcW w:w="2081" w:type="dxa"/>
            <w:gridSpan w:val="2"/>
          </w:tcPr>
          <w:p>
            <w:pPr>
              <w:pStyle w:val="TableParagraph"/>
              <w:spacing w:before="45"/>
              <w:ind w:left="37"/>
              <w:rPr>
                <w:sz w:val="16"/>
              </w:rPr>
            </w:pPr>
            <w:r>
              <w:rPr>
                <w:w w:val="105"/>
                <w:sz w:val="16"/>
              </w:rPr>
              <w:t>Fluoride</w:t>
            </w:r>
          </w:p>
          <w:p>
            <w:pPr>
              <w:pStyle w:val="TableParagraph"/>
              <w:spacing w:before="71"/>
              <w:ind w:left="37"/>
              <w:rPr>
                <w:sz w:val="16"/>
              </w:rPr>
            </w:pPr>
            <w:r>
              <w:rPr>
                <w:w w:val="105"/>
                <w:sz w:val="16"/>
              </w:rPr>
              <w:t>[1025] (ppm)</w:t>
            </w:r>
          </w:p>
        </w:tc>
        <w:tc>
          <w:tcPr>
            <w:tcW w:w="719" w:type="dxa"/>
          </w:tcPr>
          <w:p>
            <w:pPr>
              <w:pStyle w:val="TableParagraph"/>
              <w:rPr>
                <w:sz w:val="26"/>
              </w:rPr>
            </w:pPr>
          </w:p>
          <w:p>
            <w:pPr>
              <w:pStyle w:val="TableParagraph"/>
              <w:spacing w:before="1"/>
              <w:ind w:left="22"/>
              <w:jc w:val="center"/>
              <w:rPr>
                <w:sz w:val="16"/>
              </w:rPr>
            </w:pPr>
            <w:r>
              <w:rPr>
                <w:w w:val="102"/>
                <w:sz w:val="16"/>
              </w:rPr>
              <w:t>4</w:t>
            </w:r>
          </w:p>
        </w:tc>
        <w:tc>
          <w:tcPr>
            <w:tcW w:w="1123" w:type="dxa"/>
            <w:gridSpan w:val="2"/>
          </w:tcPr>
          <w:p>
            <w:pPr>
              <w:pStyle w:val="TableParagraph"/>
              <w:rPr>
                <w:sz w:val="26"/>
              </w:rPr>
            </w:pPr>
          </w:p>
          <w:p>
            <w:pPr>
              <w:pStyle w:val="TableParagraph"/>
              <w:spacing w:before="1"/>
              <w:ind w:left="6"/>
              <w:jc w:val="center"/>
              <w:rPr>
                <w:sz w:val="16"/>
              </w:rPr>
            </w:pPr>
            <w:r>
              <w:rPr>
                <w:w w:val="102"/>
                <w:sz w:val="16"/>
              </w:rPr>
              <w:t>4</w:t>
            </w:r>
          </w:p>
        </w:tc>
        <w:tc>
          <w:tcPr>
            <w:tcW w:w="1005" w:type="dxa"/>
            <w:gridSpan w:val="2"/>
          </w:tcPr>
          <w:p>
            <w:pPr>
              <w:pStyle w:val="TableParagraph"/>
              <w:rPr>
                <w:sz w:val="26"/>
              </w:rPr>
            </w:pPr>
          </w:p>
          <w:p>
            <w:pPr>
              <w:pStyle w:val="TableParagraph"/>
              <w:spacing w:before="1"/>
              <w:ind w:left="351"/>
              <w:rPr>
                <w:sz w:val="16"/>
              </w:rPr>
            </w:pPr>
            <w:r>
              <w:rPr>
                <w:w w:val="105"/>
                <w:sz w:val="16"/>
              </w:rPr>
              <w:t>0.50</w:t>
            </w:r>
          </w:p>
        </w:tc>
        <w:tc>
          <w:tcPr>
            <w:tcW w:w="1859" w:type="dxa"/>
            <w:gridSpan w:val="3"/>
          </w:tcPr>
          <w:p>
            <w:pPr>
              <w:pStyle w:val="TableParagraph"/>
              <w:tabs>
                <w:tab w:pos="723" w:val="left" w:leader="none"/>
                <w:tab w:pos="1498" w:val="right" w:leader="none"/>
              </w:tabs>
              <w:spacing w:before="300"/>
              <w:ind w:left="229"/>
              <w:rPr>
                <w:sz w:val="16"/>
              </w:rPr>
            </w:pPr>
            <w:r>
              <w:rPr>
                <w:spacing w:val="3"/>
                <w:w w:val="105"/>
                <w:sz w:val="16"/>
              </w:rPr>
              <w:t>0.5</w:t>
              <w:tab/>
            </w:r>
            <w:r>
              <w:rPr>
                <w:spacing w:val="14"/>
                <w:w w:val="105"/>
                <w:sz w:val="16"/>
              </w:rPr>
              <w:t>to</w:t>
              <w:tab/>
            </w:r>
            <w:r>
              <w:rPr>
                <w:spacing w:val="4"/>
                <w:w w:val="105"/>
                <w:sz w:val="16"/>
              </w:rPr>
              <w:t>0.5</w:t>
            </w:r>
          </w:p>
        </w:tc>
        <w:tc>
          <w:tcPr>
            <w:tcW w:w="914" w:type="dxa"/>
            <w:gridSpan w:val="2"/>
          </w:tcPr>
          <w:p>
            <w:pPr>
              <w:pStyle w:val="TableParagraph"/>
              <w:rPr>
                <w:sz w:val="26"/>
              </w:rPr>
            </w:pPr>
          </w:p>
          <w:p>
            <w:pPr>
              <w:pStyle w:val="TableParagraph"/>
              <w:spacing w:before="1"/>
              <w:ind w:left="212"/>
              <w:rPr>
                <w:sz w:val="16"/>
              </w:rPr>
            </w:pPr>
            <w:r>
              <w:rPr>
                <w:w w:val="105"/>
                <w:sz w:val="16"/>
              </w:rPr>
              <w:t>Feb-18</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before="4"/>
              <w:rPr>
                <w:sz w:val="14"/>
              </w:rPr>
            </w:pPr>
          </w:p>
          <w:p>
            <w:pPr>
              <w:pStyle w:val="TableParagraph"/>
              <w:spacing w:line="292" w:lineRule="auto"/>
              <w:ind w:left="31" w:right="118"/>
              <w:rPr>
                <w:sz w:val="16"/>
              </w:rPr>
            </w:pPr>
            <w:r>
              <w:rPr>
                <w:w w:val="105"/>
                <w:sz w:val="16"/>
              </w:rPr>
              <w:t>Water additive which promotes strong teeth</w:t>
            </w:r>
          </w:p>
        </w:tc>
      </w:tr>
      <w:tr>
        <w:trPr>
          <w:trHeight w:val="749" w:hRule="atLeast"/>
        </w:trPr>
        <w:tc>
          <w:tcPr>
            <w:tcW w:w="2081" w:type="dxa"/>
            <w:gridSpan w:val="2"/>
          </w:tcPr>
          <w:p>
            <w:pPr>
              <w:pStyle w:val="TableParagraph"/>
              <w:spacing w:before="45"/>
              <w:ind w:left="37"/>
              <w:rPr>
                <w:sz w:val="16"/>
              </w:rPr>
            </w:pPr>
            <w:r>
              <w:rPr>
                <w:w w:val="105"/>
                <w:sz w:val="16"/>
              </w:rPr>
              <w:t>Lead [1030] (ppb)</w:t>
            </w:r>
          </w:p>
          <w:p>
            <w:pPr>
              <w:pStyle w:val="TableParagraph"/>
              <w:spacing w:line="250" w:lineRule="atLeast" w:before="5"/>
              <w:ind w:left="995" w:right="123" w:hanging="959"/>
              <w:rPr>
                <w:sz w:val="16"/>
              </w:rPr>
            </w:pPr>
            <w:r>
              <w:rPr>
                <w:w w:val="105"/>
                <w:sz w:val="16"/>
              </w:rPr>
              <w:t>sites exceeding action level 0</w:t>
            </w:r>
          </w:p>
        </w:tc>
        <w:tc>
          <w:tcPr>
            <w:tcW w:w="719" w:type="dxa"/>
          </w:tcPr>
          <w:p>
            <w:pPr>
              <w:pStyle w:val="TableParagraph"/>
              <w:spacing w:line="331" w:lineRule="auto" w:before="45"/>
              <w:ind w:left="277" w:right="136" w:hanging="90"/>
              <w:rPr>
                <w:sz w:val="16"/>
              </w:rPr>
            </w:pPr>
            <w:r>
              <w:rPr>
                <w:w w:val="105"/>
                <w:sz w:val="16"/>
              </w:rPr>
              <w:t>AL = 15</w:t>
            </w:r>
          </w:p>
        </w:tc>
        <w:tc>
          <w:tcPr>
            <w:tcW w:w="1123" w:type="dxa"/>
            <w:gridSpan w:val="2"/>
          </w:tcPr>
          <w:p>
            <w:pPr>
              <w:pStyle w:val="TableParagraph"/>
              <w:spacing w:before="1"/>
              <w:rPr>
                <w:sz w:val="26"/>
              </w:rPr>
            </w:pPr>
          </w:p>
          <w:p>
            <w:pPr>
              <w:pStyle w:val="TableParagraph"/>
              <w:ind w:left="6"/>
              <w:jc w:val="center"/>
              <w:rPr>
                <w:sz w:val="16"/>
              </w:rPr>
            </w:pPr>
            <w:r>
              <w:rPr>
                <w:w w:val="102"/>
                <w:sz w:val="16"/>
              </w:rPr>
              <w:t>0</w:t>
            </w:r>
          </w:p>
        </w:tc>
        <w:tc>
          <w:tcPr>
            <w:tcW w:w="1005" w:type="dxa"/>
            <w:gridSpan w:val="2"/>
          </w:tcPr>
          <w:p>
            <w:pPr>
              <w:pStyle w:val="TableParagraph"/>
              <w:spacing w:before="45"/>
              <w:ind w:left="5"/>
              <w:jc w:val="center"/>
              <w:rPr>
                <w:sz w:val="16"/>
              </w:rPr>
            </w:pPr>
            <w:r>
              <w:rPr>
                <w:w w:val="102"/>
                <w:sz w:val="16"/>
              </w:rPr>
              <w:t>2</w:t>
            </w:r>
          </w:p>
          <w:p>
            <w:pPr>
              <w:pStyle w:val="TableParagraph"/>
              <w:spacing w:before="71"/>
              <w:ind w:left="118" w:right="112"/>
              <w:jc w:val="center"/>
              <w:rPr>
                <w:sz w:val="16"/>
              </w:rPr>
            </w:pPr>
            <w:r>
              <w:rPr>
                <w:w w:val="105"/>
                <w:sz w:val="16"/>
              </w:rPr>
              <w:t>(90</w:t>
            </w:r>
            <w:r>
              <w:rPr>
                <w:w w:val="105"/>
                <w:sz w:val="16"/>
                <w:vertAlign w:val="superscript"/>
              </w:rPr>
              <w:t>th</w:t>
            </w:r>
          </w:p>
          <w:p>
            <w:pPr>
              <w:pStyle w:val="TableParagraph"/>
              <w:spacing w:line="174" w:lineRule="exact" w:before="71"/>
              <w:ind w:left="119" w:right="112"/>
              <w:jc w:val="center"/>
              <w:rPr>
                <w:sz w:val="16"/>
              </w:rPr>
            </w:pPr>
            <w:r>
              <w:rPr>
                <w:w w:val="105"/>
                <w:sz w:val="16"/>
              </w:rPr>
              <w:t>percentile)</w:t>
            </w:r>
          </w:p>
        </w:tc>
        <w:tc>
          <w:tcPr>
            <w:tcW w:w="1859" w:type="dxa"/>
            <w:gridSpan w:val="3"/>
          </w:tcPr>
          <w:p>
            <w:pPr>
              <w:pStyle w:val="TableParagraph"/>
              <w:tabs>
                <w:tab w:pos="723" w:val="left" w:leader="none"/>
                <w:tab w:pos="1420" w:val="right" w:leader="none"/>
              </w:tabs>
              <w:spacing w:before="300"/>
              <w:ind w:left="289"/>
              <w:rPr>
                <w:sz w:val="16"/>
              </w:rPr>
            </w:pPr>
            <w:r>
              <w:rPr>
                <w:w w:val="105"/>
                <w:sz w:val="16"/>
              </w:rPr>
              <w:t>0</w:t>
              <w:tab/>
            </w:r>
            <w:r>
              <w:rPr>
                <w:spacing w:val="14"/>
                <w:w w:val="105"/>
                <w:sz w:val="16"/>
              </w:rPr>
              <w:t>to</w:t>
              <w:tab/>
            </w:r>
            <w:r>
              <w:rPr>
                <w:w w:val="105"/>
                <w:sz w:val="16"/>
              </w:rPr>
              <w:t>9</w:t>
            </w:r>
          </w:p>
        </w:tc>
        <w:tc>
          <w:tcPr>
            <w:tcW w:w="914" w:type="dxa"/>
            <w:gridSpan w:val="2"/>
          </w:tcPr>
          <w:p>
            <w:pPr>
              <w:pStyle w:val="TableParagraph"/>
              <w:spacing w:before="1"/>
              <w:rPr>
                <w:sz w:val="26"/>
              </w:rPr>
            </w:pPr>
          </w:p>
          <w:p>
            <w:pPr>
              <w:pStyle w:val="TableParagraph"/>
              <w:ind w:left="212"/>
              <w:rPr>
                <w:sz w:val="16"/>
              </w:rPr>
            </w:pPr>
            <w:r>
              <w:rPr>
                <w:w w:val="105"/>
                <w:sz w:val="16"/>
              </w:rPr>
              <w:t>Sep-16</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before="4"/>
              <w:rPr>
                <w:sz w:val="14"/>
              </w:rPr>
            </w:pPr>
          </w:p>
          <w:p>
            <w:pPr>
              <w:pStyle w:val="TableParagraph"/>
              <w:spacing w:line="292" w:lineRule="auto"/>
              <w:ind w:left="31"/>
              <w:rPr>
                <w:sz w:val="16"/>
              </w:rPr>
            </w:pPr>
            <w:r>
              <w:rPr>
                <w:w w:val="105"/>
                <w:sz w:val="16"/>
              </w:rPr>
              <w:t>Corrosion of household plumbing systems</w:t>
            </w:r>
          </w:p>
        </w:tc>
      </w:tr>
      <w:tr>
        <w:trPr>
          <w:trHeight w:val="749" w:hRule="atLeast"/>
        </w:trPr>
        <w:tc>
          <w:tcPr>
            <w:tcW w:w="2081" w:type="dxa"/>
            <w:gridSpan w:val="2"/>
          </w:tcPr>
          <w:p>
            <w:pPr>
              <w:pStyle w:val="TableParagraph"/>
              <w:spacing w:before="45"/>
              <w:ind w:left="37"/>
              <w:rPr>
                <w:sz w:val="16"/>
              </w:rPr>
            </w:pPr>
            <w:r>
              <w:rPr>
                <w:w w:val="105"/>
                <w:sz w:val="16"/>
              </w:rPr>
              <w:t>Nitrate</w:t>
            </w:r>
          </w:p>
          <w:p>
            <w:pPr>
              <w:pStyle w:val="TableParagraph"/>
              <w:spacing w:before="71"/>
              <w:ind w:left="37"/>
              <w:rPr>
                <w:sz w:val="16"/>
              </w:rPr>
            </w:pPr>
            <w:r>
              <w:rPr>
                <w:w w:val="105"/>
                <w:sz w:val="16"/>
              </w:rPr>
              <w:t>[1040] (ppm)</w:t>
            </w:r>
          </w:p>
        </w:tc>
        <w:tc>
          <w:tcPr>
            <w:tcW w:w="719" w:type="dxa"/>
          </w:tcPr>
          <w:p>
            <w:pPr>
              <w:pStyle w:val="TableParagraph"/>
              <w:rPr>
                <w:sz w:val="26"/>
              </w:rPr>
            </w:pPr>
          </w:p>
          <w:p>
            <w:pPr>
              <w:pStyle w:val="TableParagraph"/>
              <w:spacing w:before="1"/>
              <w:ind w:left="101" w:right="72"/>
              <w:jc w:val="center"/>
              <w:rPr>
                <w:sz w:val="16"/>
              </w:rPr>
            </w:pPr>
            <w:r>
              <w:rPr>
                <w:w w:val="105"/>
                <w:sz w:val="16"/>
              </w:rPr>
              <w:t>10</w:t>
            </w:r>
          </w:p>
        </w:tc>
        <w:tc>
          <w:tcPr>
            <w:tcW w:w="1123" w:type="dxa"/>
            <w:gridSpan w:val="2"/>
          </w:tcPr>
          <w:p>
            <w:pPr>
              <w:pStyle w:val="TableParagraph"/>
              <w:rPr>
                <w:sz w:val="26"/>
              </w:rPr>
            </w:pPr>
          </w:p>
          <w:p>
            <w:pPr>
              <w:pStyle w:val="TableParagraph"/>
              <w:spacing w:before="1"/>
              <w:ind w:left="223" w:right="209"/>
              <w:jc w:val="center"/>
              <w:rPr>
                <w:sz w:val="16"/>
              </w:rPr>
            </w:pPr>
            <w:r>
              <w:rPr>
                <w:w w:val="105"/>
                <w:sz w:val="16"/>
              </w:rPr>
              <w:t>10</w:t>
            </w:r>
          </w:p>
        </w:tc>
        <w:tc>
          <w:tcPr>
            <w:tcW w:w="1005" w:type="dxa"/>
            <w:gridSpan w:val="2"/>
          </w:tcPr>
          <w:p>
            <w:pPr>
              <w:pStyle w:val="TableParagraph"/>
              <w:rPr>
                <w:sz w:val="26"/>
              </w:rPr>
            </w:pPr>
          </w:p>
          <w:p>
            <w:pPr>
              <w:pStyle w:val="TableParagraph"/>
              <w:spacing w:before="1"/>
              <w:ind w:left="351"/>
              <w:rPr>
                <w:sz w:val="16"/>
              </w:rPr>
            </w:pPr>
            <w:r>
              <w:rPr>
                <w:w w:val="105"/>
                <w:sz w:val="16"/>
              </w:rPr>
              <w:t>0.36</w:t>
            </w:r>
          </w:p>
        </w:tc>
        <w:tc>
          <w:tcPr>
            <w:tcW w:w="1859" w:type="dxa"/>
            <w:gridSpan w:val="3"/>
          </w:tcPr>
          <w:p>
            <w:pPr>
              <w:pStyle w:val="TableParagraph"/>
              <w:tabs>
                <w:tab w:pos="723" w:val="left" w:leader="none"/>
                <w:tab w:pos="1547" w:val="right" w:leader="none"/>
              </w:tabs>
              <w:spacing w:before="300"/>
              <w:ind w:left="184"/>
              <w:rPr>
                <w:sz w:val="16"/>
              </w:rPr>
            </w:pPr>
            <w:r>
              <w:rPr>
                <w:spacing w:val="4"/>
                <w:w w:val="105"/>
                <w:sz w:val="16"/>
              </w:rPr>
              <w:t>0.36</w:t>
              <w:tab/>
            </w:r>
            <w:r>
              <w:rPr>
                <w:spacing w:val="14"/>
                <w:w w:val="105"/>
                <w:sz w:val="16"/>
              </w:rPr>
              <w:t>to</w:t>
              <w:tab/>
            </w:r>
            <w:r>
              <w:rPr>
                <w:spacing w:val="6"/>
                <w:w w:val="105"/>
                <w:sz w:val="16"/>
              </w:rPr>
              <w:t>0.36</w:t>
            </w:r>
          </w:p>
        </w:tc>
        <w:tc>
          <w:tcPr>
            <w:tcW w:w="914" w:type="dxa"/>
            <w:gridSpan w:val="2"/>
          </w:tcPr>
          <w:p>
            <w:pPr>
              <w:pStyle w:val="TableParagraph"/>
              <w:rPr>
                <w:sz w:val="26"/>
              </w:rPr>
            </w:pPr>
          </w:p>
          <w:p>
            <w:pPr>
              <w:pStyle w:val="TableParagraph"/>
              <w:spacing w:before="1"/>
              <w:ind w:left="212"/>
              <w:rPr>
                <w:sz w:val="16"/>
              </w:rPr>
            </w:pPr>
            <w:r>
              <w:rPr>
                <w:w w:val="105"/>
                <w:sz w:val="16"/>
              </w:rPr>
              <w:t>Feb-18</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line="292" w:lineRule="auto" w:before="45"/>
              <w:ind w:left="31" w:right="336"/>
              <w:jc w:val="both"/>
              <w:rPr>
                <w:sz w:val="16"/>
              </w:rPr>
            </w:pPr>
            <w:r>
              <w:rPr>
                <w:w w:val="105"/>
                <w:sz w:val="16"/>
              </w:rPr>
              <w:t>Fertilizer runoff; leaching from septic tanks, sewage; erosion of natural deposits</w:t>
            </w:r>
          </w:p>
        </w:tc>
      </w:tr>
      <w:tr>
        <w:trPr>
          <w:trHeight w:val="239" w:hRule="atLeast"/>
        </w:trPr>
        <w:tc>
          <w:tcPr>
            <w:tcW w:w="10726" w:type="dxa"/>
            <w:gridSpan w:val="14"/>
          </w:tcPr>
          <w:p>
            <w:pPr>
              <w:pStyle w:val="TableParagraph"/>
              <w:spacing w:line="202" w:lineRule="exact" w:before="17"/>
              <w:ind w:left="37"/>
              <w:rPr>
                <w:b/>
                <w:sz w:val="19"/>
              </w:rPr>
            </w:pPr>
            <w:r>
              <w:rPr>
                <w:b/>
                <w:sz w:val="19"/>
              </w:rPr>
              <w:t>Disinfectants/Disinfection Byproducts and Precursors</w:t>
            </w:r>
          </w:p>
        </w:tc>
      </w:tr>
      <w:tr>
        <w:trPr>
          <w:trHeight w:val="749" w:hRule="atLeast"/>
        </w:trPr>
        <w:tc>
          <w:tcPr>
            <w:tcW w:w="2081" w:type="dxa"/>
            <w:gridSpan w:val="2"/>
          </w:tcPr>
          <w:p>
            <w:pPr>
              <w:pStyle w:val="TableParagraph"/>
              <w:spacing w:line="331" w:lineRule="auto" w:before="45"/>
              <w:ind w:left="37"/>
              <w:rPr>
                <w:sz w:val="16"/>
              </w:rPr>
            </w:pPr>
            <w:r>
              <w:rPr>
                <w:w w:val="105"/>
                <w:sz w:val="16"/>
              </w:rPr>
              <w:t>Total Organic Carbon (ppm) (measured as ppm, but</w:t>
            </w:r>
          </w:p>
          <w:p>
            <w:pPr>
              <w:pStyle w:val="TableParagraph"/>
              <w:spacing w:line="174" w:lineRule="exact" w:before="2"/>
              <w:ind w:left="37"/>
              <w:rPr>
                <w:sz w:val="16"/>
              </w:rPr>
            </w:pPr>
            <w:r>
              <w:rPr>
                <w:w w:val="105"/>
                <w:sz w:val="16"/>
              </w:rPr>
              <w:t>reported as a ratio)</w:t>
            </w:r>
          </w:p>
        </w:tc>
        <w:tc>
          <w:tcPr>
            <w:tcW w:w="719" w:type="dxa"/>
          </w:tcPr>
          <w:p>
            <w:pPr>
              <w:pStyle w:val="TableParagraph"/>
              <w:spacing w:before="1"/>
              <w:rPr>
                <w:sz w:val="26"/>
              </w:rPr>
            </w:pPr>
          </w:p>
          <w:p>
            <w:pPr>
              <w:pStyle w:val="TableParagraph"/>
              <w:ind w:left="101" w:right="60"/>
              <w:jc w:val="center"/>
              <w:rPr>
                <w:sz w:val="16"/>
              </w:rPr>
            </w:pPr>
            <w:r>
              <w:rPr>
                <w:w w:val="105"/>
                <w:sz w:val="16"/>
              </w:rPr>
              <w:t>TT*</w:t>
            </w:r>
            <w:r>
              <w:rPr>
                <w:sz w:val="16"/>
              </w:rPr>
              <w:t> </w:t>
            </w:r>
          </w:p>
        </w:tc>
        <w:tc>
          <w:tcPr>
            <w:tcW w:w="1123" w:type="dxa"/>
            <w:gridSpan w:val="2"/>
          </w:tcPr>
          <w:p>
            <w:pPr>
              <w:pStyle w:val="TableParagraph"/>
              <w:spacing w:before="1"/>
              <w:rPr>
                <w:sz w:val="26"/>
              </w:rPr>
            </w:pPr>
          </w:p>
          <w:p>
            <w:pPr>
              <w:pStyle w:val="TableParagraph"/>
              <w:ind w:left="236" w:right="209"/>
              <w:jc w:val="center"/>
              <w:rPr>
                <w:sz w:val="16"/>
              </w:rPr>
            </w:pPr>
            <w:r>
              <w:rPr>
                <w:w w:val="105"/>
                <w:sz w:val="16"/>
              </w:rPr>
              <w:t>N/A</w:t>
            </w:r>
          </w:p>
        </w:tc>
        <w:tc>
          <w:tcPr>
            <w:tcW w:w="1005" w:type="dxa"/>
            <w:gridSpan w:val="2"/>
          </w:tcPr>
          <w:p>
            <w:pPr>
              <w:pStyle w:val="TableParagraph"/>
              <w:spacing w:before="45"/>
              <w:ind w:left="119" w:right="95"/>
              <w:jc w:val="center"/>
              <w:rPr>
                <w:sz w:val="16"/>
              </w:rPr>
            </w:pPr>
            <w:r>
              <w:rPr>
                <w:w w:val="105"/>
                <w:sz w:val="16"/>
              </w:rPr>
              <w:t>1.5</w:t>
            </w:r>
          </w:p>
          <w:p>
            <w:pPr>
              <w:pStyle w:val="TableParagraph"/>
              <w:spacing w:line="250" w:lineRule="atLeast" w:before="5"/>
              <w:ind w:left="216" w:right="192" w:hanging="10"/>
              <w:jc w:val="center"/>
              <w:rPr>
                <w:sz w:val="16"/>
              </w:rPr>
            </w:pPr>
            <w:r>
              <w:rPr>
                <w:w w:val="105"/>
                <w:sz w:val="16"/>
              </w:rPr>
              <w:t>(lowest </w:t>
            </w:r>
            <w:r>
              <w:rPr>
                <w:sz w:val="16"/>
              </w:rPr>
              <w:t>average)</w:t>
            </w:r>
          </w:p>
        </w:tc>
        <w:tc>
          <w:tcPr>
            <w:tcW w:w="1859" w:type="dxa"/>
            <w:gridSpan w:val="3"/>
          </w:tcPr>
          <w:p>
            <w:pPr>
              <w:pStyle w:val="TableParagraph"/>
              <w:tabs>
                <w:tab w:pos="723" w:val="left" w:leader="none"/>
                <w:tab w:pos="1547" w:val="right" w:leader="none"/>
              </w:tabs>
              <w:spacing w:before="300"/>
              <w:ind w:left="184"/>
              <w:rPr>
                <w:sz w:val="16"/>
              </w:rPr>
            </w:pPr>
            <w:r>
              <w:rPr>
                <w:spacing w:val="4"/>
                <w:w w:val="105"/>
                <w:sz w:val="16"/>
              </w:rPr>
              <w:t>1.31</w:t>
              <w:tab/>
            </w:r>
            <w:r>
              <w:rPr>
                <w:spacing w:val="14"/>
                <w:w w:val="105"/>
                <w:sz w:val="16"/>
              </w:rPr>
              <w:t>to</w:t>
              <w:tab/>
            </w:r>
            <w:r>
              <w:rPr>
                <w:spacing w:val="6"/>
                <w:w w:val="105"/>
                <w:sz w:val="16"/>
              </w:rPr>
              <w:t>2.60</w:t>
            </w:r>
          </w:p>
          <w:p>
            <w:pPr>
              <w:pStyle w:val="TableParagraph"/>
              <w:spacing w:line="174" w:lineRule="exact" w:before="71"/>
              <w:ind w:left="349"/>
              <w:rPr>
                <w:sz w:val="16"/>
              </w:rPr>
            </w:pPr>
            <w:r>
              <w:rPr>
                <w:w w:val="105"/>
                <w:sz w:val="16"/>
              </w:rPr>
              <w:t>(monthly ratios)</w:t>
            </w:r>
          </w:p>
        </w:tc>
        <w:tc>
          <w:tcPr>
            <w:tcW w:w="914" w:type="dxa"/>
            <w:gridSpan w:val="2"/>
          </w:tcPr>
          <w:p>
            <w:pPr>
              <w:pStyle w:val="TableParagraph"/>
              <w:spacing w:before="1"/>
              <w:rPr>
                <w:sz w:val="26"/>
              </w:rPr>
            </w:pPr>
          </w:p>
          <w:p>
            <w:pPr>
              <w:pStyle w:val="TableParagraph"/>
              <w:ind w:left="272"/>
              <w:rPr>
                <w:sz w:val="16"/>
              </w:rPr>
            </w:pPr>
            <w:r>
              <w:rPr>
                <w:w w:val="105"/>
                <w:sz w:val="16"/>
              </w:rPr>
              <w:t>2018</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before="4"/>
              <w:rPr>
                <w:sz w:val="14"/>
              </w:rPr>
            </w:pPr>
          </w:p>
          <w:p>
            <w:pPr>
              <w:pStyle w:val="TableParagraph"/>
              <w:spacing w:line="292" w:lineRule="auto"/>
              <w:ind w:left="31"/>
              <w:rPr>
                <w:sz w:val="16"/>
              </w:rPr>
            </w:pPr>
            <w:r>
              <w:rPr>
                <w:w w:val="105"/>
                <w:sz w:val="16"/>
              </w:rPr>
              <w:t>Naturally present in environment.</w:t>
            </w:r>
          </w:p>
        </w:tc>
      </w:tr>
      <w:tr>
        <w:trPr>
          <w:trHeight w:val="239" w:hRule="atLeast"/>
        </w:trPr>
        <w:tc>
          <w:tcPr>
            <w:tcW w:w="10726" w:type="dxa"/>
            <w:gridSpan w:val="14"/>
          </w:tcPr>
          <w:p>
            <w:pPr>
              <w:pStyle w:val="TableParagraph"/>
              <w:spacing w:line="175" w:lineRule="exact" w:before="45"/>
              <w:ind w:left="37"/>
              <w:rPr>
                <w:sz w:val="16"/>
              </w:rPr>
            </w:pPr>
            <w:r>
              <w:rPr>
                <w:w w:val="105"/>
                <w:sz w:val="16"/>
              </w:rPr>
              <w:t>*Monthly ratio is the % TOC removal achieved to the % TOC removal required. Annual average must be 1.00 or greater for compliance.</w:t>
            </w:r>
          </w:p>
        </w:tc>
      </w:tr>
      <w:tr>
        <w:trPr>
          <w:trHeight w:val="749" w:hRule="atLeast"/>
        </w:trPr>
        <w:tc>
          <w:tcPr>
            <w:tcW w:w="2081" w:type="dxa"/>
            <w:gridSpan w:val="2"/>
          </w:tcPr>
          <w:p>
            <w:pPr>
              <w:pStyle w:val="TableParagraph"/>
              <w:spacing w:line="331" w:lineRule="auto" w:before="45"/>
              <w:ind w:left="37" w:right="1079" w:hanging="1"/>
              <w:rPr>
                <w:sz w:val="16"/>
              </w:rPr>
            </w:pPr>
            <w:r>
              <w:rPr>
                <w:sz w:val="16"/>
              </w:rPr>
              <w:t>Chlorine </w:t>
            </w:r>
            <w:r>
              <w:rPr>
                <w:w w:val="105"/>
                <w:sz w:val="16"/>
              </w:rPr>
              <w:t>(ppm)</w:t>
            </w:r>
          </w:p>
        </w:tc>
        <w:tc>
          <w:tcPr>
            <w:tcW w:w="719" w:type="dxa"/>
          </w:tcPr>
          <w:p>
            <w:pPr>
              <w:pStyle w:val="TableParagraph"/>
              <w:spacing w:before="45"/>
              <w:ind w:left="101" w:right="76"/>
              <w:jc w:val="center"/>
              <w:rPr>
                <w:sz w:val="16"/>
              </w:rPr>
            </w:pPr>
            <w:r>
              <w:rPr>
                <w:w w:val="105"/>
                <w:sz w:val="16"/>
              </w:rPr>
              <w:t>MRDL</w:t>
            </w:r>
          </w:p>
          <w:p>
            <w:pPr>
              <w:pStyle w:val="TableParagraph"/>
              <w:spacing w:before="71"/>
              <w:ind w:left="83" w:right="76"/>
              <w:jc w:val="center"/>
              <w:rPr>
                <w:sz w:val="16"/>
              </w:rPr>
            </w:pPr>
            <w:r>
              <w:rPr>
                <w:w w:val="105"/>
                <w:sz w:val="16"/>
              </w:rPr>
              <w:t>= 4</w:t>
            </w:r>
          </w:p>
        </w:tc>
        <w:tc>
          <w:tcPr>
            <w:tcW w:w="1123" w:type="dxa"/>
            <w:gridSpan w:val="2"/>
          </w:tcPr>
          <w:p>
            <w:pPr>
              <w:pStyle w:val="TableParagraph"/>
              <w:spacing w:before="45"/>
              <w:ind w:left="252" w:right="209"/>
              <w:jc w:val="center"/>
              <w:rPr>
                <w:sz w:val="16"/>
              </w:rPr>
            </w:pPr>
            <w:r>
              <w:rPr>
                <w:w w:val="105"/>
                <w:sz w:val="16"/>
              </w:rPr>
              <w:t>MRDLG</w:t>
            </w:r>
          </w:p>
          <w:p>
            <w:pPr>
              <w:pStyle w:val="TableParagraph"/>
              <w:spacing w:before="71"/>
              <w:ind w:left="231" w:right="209"/>
              <w:jc w:val="center"/>
              <w:rPr>
                <w:sz w:val="16"/>
              </w:rPr>
            </w:pPr>
            <w:r>
              <w:rPr>
                <w:w w:val="105"/>
                <w:sz w:val="16"/>
              </w:rPr>
              <w:t>= 4</w:t>
            </w:r>
          </w:p>
        </w:tc>
        <w:tc>
          <w:tcPr>
            <w:tcW w:w="1005" w:type="dxa"/>
            <w:gridSpan w:val="2"/>
          </w:tcPr>
          <w:p>
            <w:pPr>
              <w:pStyle w:val="TableParagraph"/>
              <w:spacing w:before="45"/>
              <w:ind w:left="351"/>
              <w:rPr>
                <w:sz w:val="16"/>
              </w:rPr>
            </w:pPr>
            <w:r>
              <w:rPr>
                <w:w w:val="105"/>
                <w:sz w:val="16"/>
              </w:rPr>
              <w:t>1.14</w:t>
            </w:r>
          </w:p>
          <w:p>
            <w:pPr>
              <w:pStyle w:val="TableParagraph"/>
              <w:spacing w:line="254" w:lineRule="exact" w:before="17"/>
              <w:ind w:left="216" w:right="192" w:hanging="9"/>
              <w:jc w:val="center"/>
              <w:rPr>
                <w:sz w:val="16"/>
              </w:rPr>
            </w:pPr>
            <w:r>
              <w:rPr>
                <w:w w:val="105"/>
                <w:sz w:val="16"/>
              </w:rPr>
              <w:t>(highest </w:t>
            </w:r>
            <w:r>
              <w:rPr>
                <w:sz w:val="16"/>
              </w:rPr>
              <w:t>average)</w:t>
            </w:r>
          </w:p>
        </w:tc>
        <w:tc>
          <w:tcPr>
            <w:tcW w:w="1859" w:type="dxa"/>
            <w:gridSpan w:val="3"/>
          </w:tcPr>
          <w:p>
            <w:pPr>
              <w:pStyle w:val="TableParagraph"/>
              <w:tabs>
                <w:tab w:pos="724" w:val="left" w:leader="none"/>
                <w:tab w:pos="1499" w:val="right" w:leader="none"/>
              </w:tabs>
              <w:spacing w:before="300"/>
              <w:ind w:left="185"/>
              <w:rPr>
                <w:sz w:val="16"/>
              </w:rPr>
            </w:pPr>
            <w:r>
              <w:rPr>
                <w:spacing w:val="4"/>
                <w:w w:val="105"/>
                <w:sz w:val="16"/>
              </w:rPr>
              <w:t>0.21</w:t>
              <w:tab/>
            </w:r>
            <w:r>
              <w:rPr>
                <w:spacing w:val="14"/>
                <w:w w:val="105"/>
                <w:sz w:val="16"/>
              </w:rPr>
              <w:t>to</w:t>
              <w:tab/>
            </w:r>
            <w:r>
              <w:rPr>
                <w:spacing w:val="4"/>
                <w:w w:val="105"/>
                <w:sz w:val="16"/>
              </w:rPr>
              <w:t>2.2</w:t>
            </w:r>
          </w:p>
        </w:tc>
        <w:tc>
          <w:tcPr>
            <w:tcW w:w="914" w:type="dxa"/>
            <w:gridSpan w:val="2"/>
          </w:tcPr>
          <w:p>
            <w:pPr>
              <w:pStyle w:val="TableParagraph"/>
              <w:rPr>
                <w:sz w:val="26"/>
              </w:rPr>
            </w:pPr>
          </w:p>
          <w:p>
            <w:pPr>
              <w:pStyle w:val="TableParagraph"/>
              <w:spacing w:before="1"/>
              <w:ind w:left="272"/>
              <w:rPr>
                <w:sz w:val="16"/>
              </w:rPr>
            </w:pPr>
            <w:r>
              <w:rPr>
                <w:w w:val="105"/>
                <w:sz w:val="16"/>
              </w:rPr>
              <w:t>2018</w:t>
            </w:r>
          </w:p>
        </w:tc>
        <w:tc>
          <w:tcPr>
            <w:tcW w:w="809" w:type="dxa"/>
          </w:tcPr>
          <w:p>
            <w:pPr>
              <w:pStyle w:val="TableParagraph"/>
              <w:spacing w:before="7"/>
              <w:rPr>
                <w:sz w:val="23"/>
              </w:rPr>
            </w:pPr>
          </w:p>
          <w:p>
            <w:pPr>
              <w:pStyle w:val="TableParagraph"/>
              <w:ind w:left="42" w:right="37"/>
              <w:jc w:val="center"/>
              <w:rPr>
                <w:sz w:val="19"/>
              </w:rPr>
            </w:pPr>
            <w:r>
              <w:rPr>
                <w:sz w:val="19"/>
              </w:rPr>
              <w:t>No</w:t>
            </w:r>
          </w:p>
        </w:tc>
        <w:tc>
          <w:tcPr>
            <w:tcW w:w="2216" w:type="dxa"/>
          </w:tcPr>
          <w:p>
            <w:pPr>
              <w:pStyle w:val="TableParagraph"/>
              <w:spacing w:before="4"/>
              <w:rPr>
                <w:sz w:val="14"/>
              </w:rPr>
            </w:pPr>
          </w:p>
          <w:p>
            <w:pPr>
              <w:pStyle w:val="TableParagraph"/>
              <w:spacing w:line="292" w:lineRule="auto"/>
              <w:ind w:left="31"/>
              <w:rPr>
                <w:sz w:val="16"/>
              </w:rPr>
            </w:pPr>
            <w:r>
              <w:rPr>
                <w:w w:val="105"/>
                <w:sz w:val="16"/>
              </w:rPr>
              <w:t>Water additive used to control microbes.</w:t>
            </w:r>
          </w:p>
        </w:tc>
      </w:tr>
      <w:tr>
        <w:trPr>
          <w:trHeight w:val="744" w:hRule="atLeast"/>
        </w:trPr>
        <w:tc>
          <w:tcPr>
            <w:tcW w:w="2081" w:type="dxa"/>
            <w:gridSpan w:val="2"/>
          </w:tcPr>
          <w:p>
            <w:pPr>
              <w:pStyle w:val="TableParagraph"/>
              <w:spacing w:line="331" w:lineRule="auto" w:before="40"/>
              <w:ind w:left="37"/>
              <w:rPr>
                <w:sz w:val="16"/>
              </w:rPr>
            </w:pPr>
            <w:r>
              <w:rPr>
                <w:w w:val="105"/>
                <w:sz w:val="16"/>
              </w:rPr>
              <w:t>HAA (ppb) (Stage 2) [Haloacetic acids]</w:t>
            </w:r>
          </w:p>
        </w:tc>
        <w:tc>
          <w:tcPr>
            <w:tcW w:w="719" w:type="dxa"/>
          </w:tcPr>
          <w:p>
            <w:pPr>
              <w:pStyle w:val="TableParagraph"/>
              <w:spacing w:before="7"/>
              <w:rPr>
                <w:sz w:val="25"/>
              </w:rPr>
            </w:pPr>
          </w:p>
          <w:p>
            <w:pPr>
              <w:pStyle w:val="TableParagraph"/>
              <w:ind w:left="101" w:right="72"/>
              <w:jc w:val="center"/>
              <w:rPr>
                <w:sz w:val="16"/>
              </w:rPr>
            </w:pPr>
            <w:r>
              <w:rPr>
                <w:w w:val="105"/>
                <w:sz w:val="16"/>
              </w:rPr>
              <w:t>60</w:t>
            </w:r>
          </w:p>
        </w:tc>
        <w:tc>
          <w:tcPr>
            <w:tcW w:w="1123" w:type="dxa"/>
            <w:gridSpan w:val="2"/>
          </w:tcPr>
          <w:p>
            <w:pPr>
              <w:pStyle w:val="TableParagraph"/>
              <w:spacing w:before="7"/>
              <w:rPr>
                <w:sz w:val="25"/>
              </w:rPr>
            </w:pPr>
          </w:p>
          <w:p>
            <w:pPr>
              <w:pStyle w:val="TableParagraph"/>
              <w:ind w:left="237" w:right="209"/>
              <w:jc w:val="center"/>
              <w:rPr>
                <w:sz w:val="16"/>
              </w:rPr>
            </w:pPr>
            <w:r>
              <w:rPr>
                <w:w w:val="105"/>
                <w:sz w:val="16"/>
              </w:rPr>
              <w:t>N/A</w:t>
            </w:r>
          </w:p>
        </w:tc>
        <w:tc>
          <w:tcPr>
            <w:tcW w:w="1005" w:type="dxa"/>
            <w:gridSpan w:val="2"/>
          </w:tcPr>
          <w:p>
            <w:pPr>
              <w:pStyle w:val="TableParagraph"/>
              <w:spacing w:before="40"/>
              <w:ind w:left="119" w:right="107"/>
              <w:jc w:val="center"/>
              <w:rPr>
                <w:sz w:val="16"/>
              </w:rPr>
            </w:pPr>
            <w:r>
              <w:rPr>
                <w:w w:val="105"/>
                <w:sz w:val="16"/>
              </w:rPr>
              <w:t>43</w:t>
            </w:r>
          </w:p>
          <w:p>
            <w:pPr>
              <w:pStyle w:val="TableParagraph"/>
              <w:spacing w:line="254" w:lineRule="exact" w:before="17"/>
              <w:ind w:left="119" w:right="90"/>
              <w:jc w:val="center"/>
              <w:rPr>
                <w:sz w:val="16"/>
              </w:rPr>
            </w:pPr>
            <w:r>
              <w:rPr>
                <w:w w:val="105"/>
                <w:sz w:val="16"/>
              </w:rPr>
              <w:t>(high site average)</w:t>
            </w:r>
          </w:p>
        </w:tc>
        <w:tc>
          <w:tcPr>
            <w:tcW w:w="1859" w:type="dxa"/>
            <w:gridSpan w:val="3"/>
          </w:tcPr>
          <w:p>
            <w:pPr>
              <w:pStyle w:val="TableParagraph"/>
              <w:tabs>
                <w:tab w:pos="724" w:val="left" w:leader="none"/>
                <w:tab w:pos="1472" w:val="right" w:leader="none"/>
              </w:tabs>
              <w:spacing w:before="295"/>
              <w:ind w:left="289"/>
              <w:rPr>
                <w:sz w:val="16"/>
              </w:rPr>
            </w:pPr>
            <w:r>
              <w:rPr>
                <w:w w:val="105"/>
                <w:sz w:val="16"/>
              </w:rPr>
              <w:t>7</w:t>
              <w:tab/>
            </w:r>
            <w:r>
              <w:rPr>
                <w:spacing w:val="14"/>
                <w:w w:val="105"/>
                <w:sz w:val="16"/>
              </w:rPr>
              <w:t>to</w:t>
              <w:tab/>
            </w:r>
            <w:r>
              <w:rPr>
                <w:spacing w:val="7"/>
                <w:w w:val="105"/>
                <w:sz w:val="16"/>
              </w:rPr>
              <w:t>63</w:t>
            </w:r>
          </w:p>
          <w:p>
            <w:pPr>
              <w:pStyle w:val="TableParagraph"/>
              <w:spacing w:line="174" w:lineRule="exact" w:before="71"/>
              <w:ind w:left="45" w:right="27"/>
              <w:jc w:val="center"/>
              <w:rPr>
                <w:sz w:val="16"/>
              </w:rPr>
            </w:pPr>
            <w:r>
              <w:rPr>
                <w:w w:val="105"/>
                <w:sz w:val="16"/>
              </w:rPr>
              <w:t>(range of individual sites)</w:t>
            </w:r>
          </w:p>
        </w:tc>
        <w:tc>
          <w:tcPr>
            <w:tcW w:w="914" w:type="dxa"/>
            <w:gridSpan w:val="2"/>
          </w:tcPr>
          <w:p>
            <w:pPr>
              <w:pStyle w:val="TableParagraph"/>
              <w:spacing w:before="7"/>
              <w:rPr>
                <w:sz w:val="25"/>
              </w:rPr>
            </w:pPr>
          </w:p>
          <w:p>
            <w:pPr>
              <w:pStyle w:val="TableParagraph"/>
              <w:ind w:left="272"/>
              <w:rPr>
                <w:sz w:val="16"/>
              </w:rPr>
            </w:pPr>
            <w:r>
              <w:rPr>
                <w:w w:val="105"/>
                <w:sz w:val="16"/>
              </w:rPr>
              <w:t>2018</w:t>
            </w:r>
          </w:p>
        </w:tc>
        <w:tc>
          <w:tcPr>
            <w:tcW w:w="809" w:type="dxa"/>
          </w:tcPr>
          <w:p>
            <w:pPr>
              <w:pStyle w:val="TableParagraph"/>
              <w:spacing w:before="2"/>
              <w:rPr>
                <w:sz w:val="23"/>
              </w:rPr>
            </w:pPr>
          </w:p>
          <w:p>
            <w:pPr>
              <w:pStyle w:val="TableParagraph"/>
              <w:ind w:left="42" w:right="37"/>
              <w:jc w:val="center"/>
              <w:rPr>
                <w:sz w:val="19"/>
              </w:rPr>
            </w:pPr>
            <w:r>
              <w:rPr>
                <w:sz w:val="19"/>
              </w:rPr>
              <w:t>No</w:t>
            </w:r>
          </w:p>
        </w:tc>
        <w:tc>
          <w:tcPr>
            <w:tcW w:w="2216" w:type="dxa"/>
          </w:tcPr>
          <w:p>
            <w:pPr>
              <w:pStyle w:val="TableParagraph"/>
              <w:spacing w:line="292" w:lineRule="auto" w:before="160"/>
              <w:ind w:left="31"/>
              <w:rPr>
                <w:sz w:val="16"/>
              </w:rPr>
            </w:pPr>
            <w:r>
              <w:rPr>
                <w:w w:val="105"/>
                <w:sz w:val="16"/>
              </w:rPr>
              <w:t>Byproduct of drinking water disinfection</w:t>
            </w:r>
          </w:p>
        </w:tc>
      </w:tr>
      <w:tr>
        <w:trPr>
          <w:trHeight w:val="749" w:hRule="atLeast"/>
        </w:trPr>
        <w:tc>
          <w:tcPr>
            <w:tcW w:w="2081" w:type="dxa"/>
            <w:gridSpan w:val="2"/>
            <w:tcBorders>
              <w:bottom w:val="double" w:sz="2" w:space="0" w:color="000000"/>
            </w:tcBorders>
          </w:tcPr>
          <w:p>
            <w:pPr>
              <w:pStyle w:val="TableParagraph"/>
              <w:spacing w:line="331" w:lineRule="auto" w:before="40"/>
              <w:ind w:left="37" w:right="159"/>
              <w:rPr>
                <w:sz w:val="16"/>
              </w:rPr>
            </w:pPr>
            <w:r>
              <w:rPr>
                <w:w w:val="105"/>
                <w:sz w:val="16"/>
              </w:rPr>
              <w:t>TTHM (ppb) (Stage 2) [total trihalomethanes]</w:t>
            </w:r>
          </w:p>
        </w:tc>
        <w:tc>
          <w:tcPr>
            <w:tcW w:w="719" w:type="dxa"/>
            <w:tcBorders>
              <w:bottom w:val="double" w:sz="2" w:space="0" w:color="000000"/>
            </w:tcBorders>
          </w:tcPr>
          <w:p>
            <w:pPr>
              <w:pStyle w:val="TableParagraph"/>
              <w:spacing w:before="7"/>
              <w:rPr>
                <w:sz w:val="25"/>
              </w:rPr>
            </w:pPr>
          </w:p>
          <w:p>
            <w:pPr>
              <w:pStyle w:val="TableParagraph"/>
              <w:spacing w:before="1"/>
              <w:ind w:left="101" w:right="72"/>
              <w:jc w:val="center"/>
              <w:rPr>
                <w:sz w:val="16"/>
              </w:rPr>
            </w:pPr>
            <w:r>
              <w:rPr>
                <w:w w:val="105"/>
                <w:sz w:val="16"/>
              </w:rPr>
              <w:t>80</w:t>
            </w:r>
          </w:p>
        </w:tc>
        <w:tc>
          <w:tcPr>
            <w:tcW w:w="1123" w:type="dxa"/>
            <w:gridSpan w:val="2"/>
            <w:tcBorders>
              <w:bottom w:val="double" w:sz="2" w:space="0" w:color="000000"/>
            </w:tcBorders>
          </w:tcPr>
          <w:p>
            <w:pPr>
              <w:pStyle w:val="TableParagraph"/>
              <w:spacing w:before="7"/>
              <w:rPr>
                <w:sz w:val="25"/>
              </w:rPr>
            </w:pPr>
          </w:p>
          <w:p>
            <w:pPr>
              <w:pStyle w:val="TableParagraph"/>
              <w:spacing w:before="1"/>
              <w:ind w:left="237" w:right="209"/>
              <w:jc w:val="center"/>
              <w:rPr>
                <w:sz w:val="16"/>
              </w:rPr>
            </w:pPr>
            <w:r>
              <w:rPr>
                <w:w w:val="105"/>
                <w:sz w:val="16"/>
              </w:rPr>
              <w:t>N/A</w:t>
            </w:r>
          </w:p>
        </w:tc>
        <w:tc>
          <w:tcPr>
            <w:tcW w:w="1005" w:type="dxa"/>
            <w:gridSpan w:val="2"/>
            <w:tcBorders>
              <w:bottom w:val="double" w:sz="2" w:space="0" w:color="000000"/>
            </w:tcBorders>
          </w:tcPr>
          <w:p>
            <w:pPr>
              <w:pStyle w:val="TableParagraph"/>
              <w:spacing w:before="40"/>
              <w:ind w:left="119" w:right="107"/>
              <w:jc w:val="center"/>
              <w:rPr>
                <w:sz w:val="16"/>
              </w:rPr>
            </w:pPr>
            <w:r>
              <w:rPr>
                <w:w w:val="105"/>
                <w:sz w:val="16"/>
              </w:rPr>
              <w:t>64</w:t>
            </w:r>
          </w:p>
          <w:p>
            <w:pPr>
              <w:pStyle w:val="TableParagraph"/>
              <w:spacing w:line="254" w:lineRule="exact" w:before="17"/>
              <w:ind w:left="119" w:right="90"/>
              <w:jc w:val="center"/>
              <w:rPr>
                <w:sz w:val="16"/>
              </w:rPr>
            </w:pPr>
            <w:r>
              <w:rPr>
                <w:w w:val="105"/>
                <w:sz w:val="16"/>
              </w:rPr>
              <w:t>(high site average)</w:t>
            </w:r>
          </w:p>
        </w:tc>
        <w:tc>
          <w:tcPr>
            <w:tcW w:w="1859" w:type="dxa"/>
            <w:gridSpan w:val="3"/>
            <w:tcBorders>
              <w:bottom w:val="double" w:sz="2" w:space="0" w:color="000000"/>
            </w:tcBorders>
          </w:tcPr>
          <w:p>
            <w:pPr>
              <w:pStyle w:val="TableParagraph"/>
              <w:tabs>
                <w:tab w:pos="724" w:val="left" w:leader="none"/>
                <w:tab w:pos="1472" w:val="right" w:leader="none"/>
              </w:tabs>
              <w:spacing w:before="295"/>
              <w:ind w:left="245"/>
              <w:rPr>
                <w:sz w:val="16"/>
              </w:rPr>
            </w:pPr>
            <w:r>
              <w:rPr>
                <w:spacing w:val="3"/>
                <w:w w:val="105"/>
                <w:sz w:val="16"/>
              </w:rPr>
              <w:t>22</w:t>
              <w:tab/>
            </w:r>
            <w:r>
              <w:rPr>
                <w:spacing w:val="14"/>
                <w:w w:val="105"/>
                <w:sz w:val="16"/>
              </w:rPr>
              <w:t>to</w:t>
              <w:tab/>
            </w:r>
            <w:r>
              <w:rPr>
                <w:spacing w:val="7"/>
                <w:w w:val="105"/>
                <w:sz w:val="16"/>
              </w:rPr>
              <w:t>92</w:t>
            </w:r>
          </w:p>
          <w:p>
            <w:pPr>
              <w:pStyle w:val="TableParagraph"/>
              <w:spacing w:line="180" w:lineRule="exact" w:before="71"/>
              <w:ind w:left="65"/>
              <w:rPr>
                <w:sz w:val="16"/>
              </w:rPr>
            </w:pPr>
            <w:r>
              <w:rPr>
                <w:w w:val="105"/>
                <w:sz w:val="16"/>
              </w:rPr>
              <w:t>(range of individual sites)</w:t>
            </w:r>
          </w:p>
        </w:tc>
        <w:tc>
          <w:tcPr>
            <w:tcW w:w="914" w:type="dxa"/>
            <w:gridSpan w:val="2"/>
          </w:tcPr>
          <w:p>
            <w:pPr>
              <w:pStyle w:val="TableParagraph"/>
              <w:spacing w:before="7"/>
              <w:rPr>
                <w:sz w:val="25"/>
              </w:rPr>
            </w:pPr>
          </w:p>
          <w:p>
            <w:pPr>
              <w:pStyle w:val="TableParagraph"/>
              <w:spacing w:before="1"/>
              <w:ind w:left="272"/>
              <w:rPr>
                <w:sz w:val="16"/>
              </w:rPr>
            </w:pPr>
            <w:r>
              <w:rPr>
                <w:w w:val="105"/>
                <w:sz w:val="16"/>
              </w:rPr>
              <w:t>2018</w:t>
            </w:r>
          </w:p>
        </w:tc>
        <w:tc>
          <w:tcPr>
            <w:tcW w:w="809" w:type="dxa"/>
          </w:tcPr>
          <w:p>
            <w:pPr>
              <w:pStyle w:val="TableParagraph"/>
              <w:spacing w:before="2"/>
              <w:rPr>
                <w:sz w:val="23"/>
              </w:rPr>
            </w:pPr>
          </w:p>
          <w:p>
            <w:pPr>
              <w:pStyle w:val="TableParagraph"/>
              <w:spacing w:before="1"/>
              <w:ind w:left="42" w:right="37"/>
              <w:jc w:val="center"/>
              <w:rPr>
                <w:sz w:val="19"/>
              </w:rPr>
            </w:pPr>
            <w:r>
              <w:rPr>
                <w:sz w:val="19"/>
              </w:rPr>
              <w:t>No</w:t>
            </w:r>
          </w:p>
        </w:tc>
        <w:tc>
          <w:tcPr>
            <w:tcW w:w="2216" w:type="dxa"/>
          </w:tcPr>
          <w:p>
            <w:pPr>
              <w:pStyle w:val="TableParagraph"/>
              <w:spacing w:line="292" w:lineRule="auto" w:before="160"/>
              <w:ind w:left="31"/>
              <w:rPr>
                <w:sz w:val="16"/>
              </w:rPr>
            </w:pPr>
            <w:r>
              <w:rPr>
                <w:w w:val="105"/>
                <w:sz w:val="16"/>
              </w:rPr>
              <w:t>Byproduct of drinking water disinfection.</w:t>
            </w:r>
          </w:p>
        </w:tc>
      </w:tr>
      <w:tr>
        <w:trPr>
          <w:trHeight w:val="253" w:hRule="atLeast"/>
        </w:trPr>
        <w:tc>
          <w:tcPr>
            <w:tcW w:w="3923" w:type="dxa"/>
            <w:gridSpan w:val="5"/>
            <w:vMerge w:val="restart"/>
            <w:tcBorders>
              <w:top w:val="double" w:sz="2" w:space="0" w:color="000000"/>
            </w:tcBorders>
          </w:tcPr>
          <w:p>
            <w:pPr>
              <w:pStyle w:val="TableParagraph"/>
              <w:spacing w:before="1"/>
              <w:rPr>
                <w:sz w:val="23"/>
              </w:rPr>
            </w:pPr>
          </w:p>
          <w:p>
            <w:pPr>
              <w:pStyle w:val="TableParagraph"/>
              <w:spacing w:line="215" w:lineRule="exact"/>
              <w:ind w:left="37"/>
              <w:rPr>
                <w:sz w:val="19"/>
              </w:rPr>
            </w:pPr>
            <w:r>
              <w:rPr>
                <w:sz w:val="19"/>
              </w:rPr>
              <w:t>Fluoride (added for dental health)</w:t>
            </w:r>
          </w:p>
        </w:tc>
        <w:tc>
          <w:tcPr>
            <w:tcW w:w="2864" w:type="dxa"/>
            <w:gridSpan w:val="5"/>
            <w:tcBorders>
              <w:top w:val="double" w:sz="2" w:space="0" w:color="000000"/>
            </w:tcBorders>
          </w:tcPr>
          <w:p>
            <w:pPr>
              <w:pStyle w:val="TableParagraph"/>
              <w:tabs>
                <w:tab w:pos="1192" w:val="left" w:leader="none"/>
              </w:tabs>
              <w:spacing w:line="173" w:lineRule="exact" w:before="60"/>
              <w:ind w:left="38"/>
              <w:rPr>
                <w:b/>
                <w:sz w:val="16"/>
              </w:rPr>
            </w:pPr>
            <w:r>
              <w:rPr>
                <w:b/>
                <w:spacing w:val="3"/>
                <w:w w:val="105"/>
                <w:sz w:val="16"/>
              </w:rPr>
              <w:t>Average</w:t>
              <w:tab/>
            </w:r>
            <w:r>
              <w:rPr>
                <w:b/>
                <w:spacing w:val="5"/>
                <w:w w:val="105"/>
                <w:sz w:val="16"/>
              </w:rPr>
              <w:t>Range </w:t>
            </w:r>
            <w:r>
              <w:rPr>
                <w:b/>
                <w:spacing w:val="3"/>
                <w:w w:val="105"/>
                <w:sz w:val="16"/>
              </w:rPr>
              <w:t>of</w:t>
            </w:r>
            <w:r>
              <w:rPr>
                <w:b/>
                <w:spacing w:val="14"/>
                <w:w w:val="105"/>
                <w:sz w:val="16"/>
              </w:rPr>
              <w:t> </w:t>
            </w:r>
            <w:r>
              <w:rPr>
                <w:b/>
                <w:spacing w:val="7"/>
                <w:w w:val="105"/>
                <w:sz w:val="16"/>
              </w:rPr>
              <w:t>Detection</w:t>
            </w:r>
          </w:p>
        </w:tc>
        <w:tc>
          <w:tcPr>
            <w:tcW w:w="3939" w:type="dxa"/>
            <w:gridSpan w:val="4"/>
            <w:vMerge w:val="restart"/>
            <w:tcBorders>
              <w:bottom w:val="nil"/>
              <w:right w:val="nil"/>
            </w:tcBorders>
          </w:tcPr>
          <w:p>
            <w:pPr>
              <w:pStyle w:val="TableParagraph"/>
              <w:rPr>
                <w:sz w:val="16"/>
              </w:rPr>
            </w:pPr>
          </w:p>
        </w:tc>
      </w:tr>
      <w:tr>
        <w:trPr>
          <w:trHeight w:val="232" w:hRule="atLeast"/>
        </w:trPr>
        <w:tc>
          <w:tcPr>
            <w:tcW w:w="3923" w:type="dxa"/>
            <w:gridSpan w:val="5"/>
            <w:vMerge/>
            <w:tcBorders>
              <w:top w:val="nil"/>
            </w:tcBorders>
          </w:tcPr>
          <w:p>
            <w:pPr>
              <w:rPr>
                <w:sz w:val="2"/>
                <w:szCs w:val="2"/>
              </w:rPr>
            </w:pPr>
          </w:p>
        </w:tc>
        <w:tc>
          <w:tcPr>
            <w:tcW w:w="1005" w:type="dxa"/>
            <w:gridSpan w:val="2"/>
          </w:tcPr>
          <w:p>
            <w:pPr>
              <w:pStyle w:val="TableParagraph"/>
              <w:spacing w:line="173" w:lineRule="exact" w:before="40"/>
              <w:ind w:left="119" w:right="92"/>
              <w:jc w:val="center"/>
              <w:rPr>
                <w:sz w:val="16"/>
              </w:rPr>
            </w:pPr>
            <w:r>
              <w:rPr>
                <w:w w:val="105"/>
                <w:sz w:val="16"/>
              </w:rPr>
              <w:t>0.7</w:t>
            </w:r>
          </w:p>
        </w:tc>
        <w:tc>
          <w:tcPr>
            <w:tcW w:w="1859" w:type="dxa"/>
            <w:gridSpan w:val="3"/>
          </w:tcPr>
          <w:p>
            <w:pPr>
              <w:pStyle w:val="TableParagraph"/>
              <w:tabs>
                <w:tab w:pos="726" w:val="left" w:leader="none"/>
                <w:tab w:pos="1549" w:val="right" w:leader="none"/>
              </w:tabs>
              <w:spacing w:line="173" w:lineRule="exact" w:before="40"/>
              <w:ind w:left="187"/>
              <w:rPr>
                <w:sz w:val="16"/>
              </w:rPr>
            </w:pPr>
            <w:r>
              <w:rPr>
                <w:spacing w:val="4"/>
                <w:w w:val="105"/>
                <w:sz w:val="16"/>
              </w:rPr>
              <w:t>0.56</w:t>
              <w:tab/>
            </w:r>
            <w:r>
              <w:rPr>
                <w:spacing w:val="14"/>
                <w:w w:val="105"/>
                <w:sz w:val="16"/>
              </w:rPr>
              <w:t>to</w:t>
              <w:tab/>
            </w:r>
            <w:r>
              <w:rPr>
                <w:spacing w:val="6"/>
                <w:w w:val="105"/>
                <w:sz w:val="16"/>
              </w:rPr>
              <w:t>0.97</w:t>
            </w:r>
          </w:p>
        </w:tc>
        <w:tc>
          <w:tcPr>
            <w:tcW w:w="3939" w:type="dxa"/>
            <w:gridSpan w:val="4"/>
            <w:vMerge/>
            <w:tcBorders>
              <w:top w:val="nil"/>
              <w:bottom w:val="nil"/>
              <w:right w:val="nil"/>
            </w:tcBorders>
          </w:tcPr>
          <w:p>
            <w:pPr>
              <w:rPr>
                <w:sz w:val="2"/>
                <w:szCs w:val="2"/>
              </w:rPr>
            </w:pPr>
          </w:p>
        </w:tc>
      </w:tr>
      <w:tr>
        <w:trPr>
          <w:trHeight w:val="232" w:hRule="atLeast"/>
        </w:trPr>
        <w:tc>
          <w:tcPr>
            <w:tcW w:w="3923" w:type="dxa"/>
            <w:gridSpan w:val="5"/>
            <w:tcBorders>
              <w:bottom w:val="double" w:sz="2" w:space="0" w:color="000000"/>
            </w:tcBorders>
          </w:tcPr>
          <w:p>
            <w:pPr>
              <w:pStyle w:val="TableParagraph"/>
              <w:spacing w:line="172" w:lineRule="exact" w:before="40"/>
              <w:ind w:left="37"/>
              <w:rPr>
                <w:b/>
                <w:sz w:val="16"/>
              </w:rPr>
            </w:pPr>
            <w:r>
              <w:rPr>
                <w:b/>
                <w:w w:val="105"/>
                <w:sz w:val="16"/>
              </w:rPr>
              <w:t>Sodium (EPA guidance level = 20 mg/L)</w:t>
            </w:r>
          </w:p>
        </w:tc>
        <w:tc>
          <w:tcPr>
            <w:tcW w:w="1005" w:type="dxa"/>
            <w:gridSpan w:val="2"/>
            <w:tcBorders>
              <w:bottom w:val="double" w:sz="2" w:space="0" w:color="000000"/>
            </w:tcBorders>
          </w:tcPr>
          <w:p>
            <w:pPr>
              <w:pStyle w:val="TableParagraph"/>
              <w:spacing w:line="172" w:lineRule="exact" w:before="39"/>
              <w:ind w:left="353"/>
              <w:rPr>
                <w:sz w:val="16"/>
              </w:rPr>
            </w:pPr>
            <w:r>
              <w:rPr>
                <w:w w:val="105"/>
                <w:sz w:val="16"/>
              </w:rPr>
              <w:t>18.9</w:t>
            </w:r>
          </w:p>
        </w:tc>
        <w:tc>
          <w:tcPr>
            <w:tcW w:w="1859" w:type="dxa"/>
            <w:gridSpan w:val="3"/>
            <w:tcBorders>
              <w:bottom w:val="double" w:sz="2" w:space="0" w:color="000000"/>
            </w:tcBorders>
          </w:tcPr>
          <w:p>
            <w:pPr>
              <w:pStyle w:val="TableParagraph"/>
              <w:tabs>
                <w:tab w:pos="726" w:val="left" w:leader="none"/>
                <w:tab w:pos="1546" w:val="right" w:leader="none"/>
              </w:tabs>
              <w:spacing w:line="172" w:lineRule="exact" w:before="39"/>
              <w:ind w:left="187"/>
              <w:rPr>
                <w:sz w:val="16"/>
              </w:rPr>
            </w:pPr>
            <w:r>
              <w:rPr>
                <w:spacing w:val="4"/>
                <w:w w:val="105"/>
                <w:sz w:val="16"/>
              </w:rPr>
              <w:t>18.9</w:t>
              <w:tab/>
            </w:r>
            <w:r>
              <w:rPr>
                <w:spacing w:val="14"/>
                <w:w w:val="105"/>
                <w:sz w:val="16"/>
              </w:rPr>
              <w:t>to</w:t>
              <w:tab/>
            </w:r>
            <w:r>
              <w:rPr>
                <w:spacing w:val="5"/>
                <w:w w:val="105"/>
                <w:sz w:val="16"/>
              </w:rPr>
              <w:t>18.9</w:t>
            </w:r>
          </w:p>
        </w:tc>
        <w:tc>
          <w:tcPr>
            <w:tcW w:w="3939" w:type="dxa"/>
            <w:gridSpan w:val="4"/>
            <w:vMerge/>
            <w:tcBorders>
              <w:top w:val="nil"/>
              <w:bottom w:val="nil"/>
              <w:right w:val="nil"/>
            </w:tcBorders>
          </w:tcPr>
          <w:p>
            <w:pPr>
              <w:rPr>
                <w:sz w:val="2"/>
                <w:szCs w:val="2"/>
              </w:rPr>
            </w:pPr>
          </w:p>
        </w:tc>
      </w:tr>
      <w:tr>
        <w:trPr>
          <w:trHeight w:val="564" w:hRule="atLeast"/>
        </w:trPr>
        <w:tc>
          <w:tcPr>
            <w:tcW w:w="1977" w:type="dxa"/>
            <w:tcBorders>
              <w:top w:val="double" w:sz="2" w:space="0" w:color="000000"/>
            </w:tcBorders>
          </w:tcPr>
          <w:p>
            <w:pPr>
              <w:pStyle w:val="TableParagraph"/>
              <w:spacing w:before="3"/>
              <w:rPr>
                <w:sz w:val="17"/>
              </w:rPr>
            </w:pPr>
          </w:p>
          <w:p>
            <w:pPr>
              <w:pStyle w:val="TableParagraph"/>
              <w:ind w:left="35"/>
              <w:rPr>
                <w:b/>
                <w:sz w:val="15"/>
              </w:rPr>
            </w:pPr>
            <w:r>
              <w:rPr>
                <w:b/>
                <w:w w:val="105"/>
                <w:sz w:val="15"/>
              </w:rPr>
              <w:t>Secondary Contaminant</w:t>
            </w:r>
          </w:p>
        </w:tc>
        <w:tc>
          <w:tcPr>
            <w:tcW w:w="1750" w:type="dxa"/>
            <w:gridSpan w:val="3"/>
            <w:tcBorders>
              <w:top w:val="double" w:sz="2" w:space="0" w:color="000000"/>
            </w:tcBorders>
          </w:tcPr>
          <w:p>
            <w:pPr>
              <w:pStyle w:val="TableParagraph"/>
              <w:spacing w:before="7"/>
              <w:rPr>
                <w:sz w:val="13"/>
              </w:rPr>
            </w:pPr>
          </w:p>
          <w:p>
            <w:pPr>
              <w:pStyle w:val="TableParagraph"/>
              <w:spacing w:line="200" w:lineRule="atLeast"/>
              <w:ind w:left="675" w:hanging="570"/>
              <w:rPr>
                <w:b/>
                <w:sz w:val="15"/>
              </w:rPr>
            </w:pPr>
            <w:r>
              <w:rPr>
                <w:b/>
                <w:w w:val="105"/>
                <w:sz w:val="15"/>
              </w:rPr>
              <w:t>Maximum Allowable Level</w:t>
            </w:r>
          </w:p>
        </w:tc>
        <w:tc>
          <w:tcPr>
            <w:tcW w:w="954" w:type="dxa"/>
            <w:gridSpan w:val="2"/>
            <w:tcBorders>
              <w:top w:val="double" w:sz="2" w:space="0" w:color="000000"/>
            </w:tcBorders>
          </w:tcPr>
          <w:p>
            <w:pPr>
              <w:pStyle w:val="TableParagraph"/>
              <w:spacing w:before="43"/>
              <w:ind w:left="234"/>
              <w:rPr>
                <w:b/>
                <w:sz w:val="15"/>
              </w:rPr>
            </w:pPr>
            <w:r>
              <w:rPr>
                <w:b/>
                <w:w w:val="105"/>
                <w:sz w:val="15"/>
              </w:rPr>
              <w:t>Re port</w:t>
            </w:r>
          </w:p>
          <w:p>
            <w:pPr>
              <w:pStyle w:val="TableParagraph"/>
              <w:spacing w:before="6"/>
              <w:rPr>
                <w:sz w:val="14"/>
              </w:rPr>
            </w:pPr>
          </w:p>
          <w:p>
            <w:pPr>
              <w:pStyle w:val="TableParagraph"/>
              <w:spacing w:line="162" w:lineRule="exact"/>
              <w:ind w:left="277"/>
              <w:rPr>
                <w:b/>
                <w:sz w:val="15"/>
              </w:rPr>
            </w:pPr>
            <w:r>
              <w:rPr>
                <w:b/>
                <w:w w:val="105"/>
                <w:sz w:val="15"/>
              </w:rPr>
              <w:t>Level</w:t>
            </w:r>
          </w:p>
        </w:tc>
        <w:tc>
          <w:tcPr>
            <w:tcW w:w="1767" w:type="dxa"/>
            <w:gridSpan w:val="3"/>
            <w:tcBorders>
              <w:top w:val="double" w:sz="2" w:space="0" w:color="000000"/>
            </w:tcBorders>
          </w:tcPr>
          <w:p>
            <w:pPr>
              <w:pStyle w:val="TableParagraph"/>
              <w:spacing w:before="43"/>
              <w:ind w:left="450" w:right="449"/>
              <w:jc w:val="center"/>
              <w:rPr>
                <w:b/>
                <w:sz w:val="15"/>
              </w:rPr>
            </w:pPr>
            <w:r>
              <w:rPr>
                <w:b/>
                <w:w w:val="105"/>
                <w:sz w:val="15"/>
              </w:rPr>
              <w:t>Range</w:t>
            </w:r>
          </w:p>
          <w:p>
            <w:pPr>
              <w:pStyle w:val="TableParagraph"/>
              <w:spacing w:before="6"/>
              <w:rPr>
                <w:sz w:val="14"/>
              </w:rPr>
            </w:pPr>
          </w:p>
          <w:p>
            <w:pPr>
              <w:pStyle w:val="TableParagraph"/>
              <w:spacing w:line="162" w:lineRule="exact"/>
              <w:ind w:left="450" w:right="451"/>
              <w:jc w:val="center"/>
              <w:rPr>
                <w:b/>
                <w:sz w:val="15"/>
              </w:rPr>
            </w:pPr>
            <w:r>
              <w:rPr>
                <w:b/>
                <w:w w:val="105"/>
                <w:sz w:val="15"/>
              </w:rPr>
              <w:t>of Detection</w:t>
            </w:r>
          </w:p>
        </w:tc>
        <w:tc>
          <w:tcPr>
            <w:tcW w:w="869" w:type="dxa"/>
            <w:gridSpan w:val="2"/>
          </w:tcPr>
          <w:p>
            <w:pPr>
              <w:pStyle w:val="TableParagraph"/>
              <w:spacing w:before="43"/>
              <w:ind w:left="174"/>
              <w:rPr>
                <w:b/>
                <w:sz w:val="15"/>
              </w:rPr>
            </w:pPr>
            <w:r>
              <w:rPr>
                <w:b/>
                <w:spacing w:val="2"/>
                <w:w w:val="105"/>
                <w:sz w:val="15"/>
              </w:rPr>
              <w:t>Date</w:t>
            </w:r>
            <w:r>
              <w:rPr>
                <w:b/>
                <w:spacing w:val="19"/>
                <w:w w:val="105"/>
                <w:sz w:val="15"/>
              </w:rPr>
              <w:t> </w:t>
            </w:r>
            <w:r>
              <w:rPr>
                <w:b/>
                <w:spacing w:val="3"/>
                <w:w w:val="105"/>
                <w:sz w:val="15"/>
              </w:rPr>
              <w:t>of</w:t>
            </w:r>
          </w:p>
          <w:p>
            <w:pPr>
              <w:pStyle w:val="TableParagraph"/>
              <w:spacing w:before="6"/>
              <w:rPr>
                <w:sz w:val="14"/>
              </w:rPr>
            </w:pPr>
          </w:p>
          <w:p>
            <w:pPr>
              <w:pStyle w:val="TableParagraph"/>
              <w:spacing w:line="162" w:lineRule="exact"/>
              <w:ind w:left="159"/>
              <w:rPr>
                <w:b/>
                <w:sz w:val="15"/>
              </w:rPr>
            </w:pPr>
            <w:r>
              <w:rPr>
                <w:b/>
                <w:spacing w:val="6"/>
                <w:w w:val="105"/>
                <w:sz w:val="15"/>
              </w:rPr>
              <w:t>Sample</w:t>
            </w:r>
          </w:p>
        </w:tc>
        <w:tc>
          <w:tcPr>
            <w:tcW w:w="3409" w:type="dxa"/>
            <w:gridSpan w:val="3"/>
            <w:vMerge w:val="restart"/>
            <w:tcBorders>
              <w:top w:val="nil"/>
              <w:bottom w:val="nil"/>
              <w:right w:val="nil"/>
            </w:tcBorders>
          </w:tcPr>
          <w:p>
            <w:pPr>
              <w:pStyle w:val="TableParagraph"/>
              <w:rPr>
                <w:sz w:val="19"/>
              </w:rPr>
            </w:pPr>
          </w:p>
          <w:p>
            <w:pPr>
              <w:pStyle w:val="TableParagraph"/>
              <w:ind w:left="175" w:right="147"/>
              <w:rPr>
                <w:sz w:val="18"/>
              </w:rPr>
            </w:pPr>
            <w:r>
              <w:rPr>
                <w:sz w:val="18"/>
              </w:rPr>
              <w:t>Secondary contaminants do not have a direct impact on the health of consumers and are not required in the Consumer Confidence Report. They are being included to provide additional information about the quality of the water.</w:t>
            </w:r>
          </w:p>
        </w:tc>
      </w:tr>
      <w:tr>
        <w:trPr>
          <w:trHeight w:val="225" w:hRule="atLeast"/>
        </w:trPr>
        <w:tc>
          <w:tcPr>
            <w:tcW w:w="1977" w:type="dxa"/>
          </w:tcPr>
          <w:p>
            <w:pPr>
              <w:pStyle w:val="TableParagraph"/>
              <w:spacing w:line="162" w:lineRule="exact" w:before="43"/>
              <w:ind w:left="35"/>
              <w:rPr>
                <w:sz w:val="15"/>
              </w:rPr>
            </w:pPr>
            <w:r>
              <w:rPr>
                <w:w w:val="105"/>
                <w:sz w:val="15"/>
              </w:rPr>
              <w:t>Chloride</w:t>
            </w:r>
          </w:p>
        </w:tc>
        <w:tc>
          <w:tcPr>
            <w:tcW w:w="1750" w:type="dxa"/>
            <w:gridSpan w:val="3"/>
          </w:tcPr>
          <w:p>
            <w:pPr>
              <w:pStyle w:val="TableParagraph"/>
              <w:spacing w:line="162" w:lineRule="exact" w:before="43"/>
              <w:ind w:left="590"/>
              <w:rPr>
                <w:sz w:val="15"/>
              </w:rPr>
            </w:pPr>
            <w:r>
              <w:rPr>
                <w:w w:val="105"/>
                <w:sz w:val="15"/>
              </w:rPr>
              <w:t>250 mg/l</w:t>
            </w:r>
          </w:p>
        </w:tc>
        <w:tc>
          <w:tcPr>
            <w:tcW w:w="954" w:type="dxa"/>
            <w:gridSpan w:val="2"/>
          </w:tcPr>
          <w:p>
            <w:pPr>
              <w:pStyle w:val="TableParagraph"/>
              <w:spacing w:line="162" w:lineRule="exact" w:before="43"/>
              <w:ind w:left="334"/>
              <w:rPr>
                <w:sz w:val="15"/>
              </w:rPr>
            </w:pPr>
            <w:r>
              <w:rPr>
                <w:w w:val="105"/>
                <w:sz w:val="15"/>
              </w:rPr>
              <w:t>33.8</w:t>
            </w:r>
          </w:p>
        </w:tc>
        <w:tc>
          <w:tcPr>
            <w:tcW w:w="1767" w:type="dxa"/>
            <w:gridSpan w:val="3"/>
          </w:tcPr>
          <w:p>
            <w:pPr>
              <w:pStyle w:val="TableParagraph"/>
              <w:tabs>
                <w:tab w:pos="689" w:val="left" w:leader="none"/>
                <w:tab w:pos="1464" w:val="right" w:leader="none"/>
              </w:tabs>
              <w:spacing w:line="162" w:lineRule="exact" w:before="43"/>
              <w:ind w:left="177"/>
              <w:rPr>
                <w:sz w:val="15"/>
              </w:rPr>
            </w:pPr>
            <w:r>
              <w:rPr>
                <w:spacing w:val="4"/>
                <w:w w:val="105"/>
                <w:sz w:val="15"/>
              </w:rPr>
              <w:t>33.8</w:t>
              <w:tab/>
            </w:r>
            <w:r>
              <w:rPr>
                <w:spacing w:val="13"/>
                <w:w w:val="105"/>
                <w:sz w:val="15"/>
              </w:rPr>
              <w:t>to</w:t>
              <w:tab/>
            </w:r>
            <w:r>
              <w:rPr>
                <w:spacing w:val="4"/>
                <w:w w:val="105"/>
                <w:sz w:val="15"/>
              </w:rPr>
              <w:t>33.8</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r>
        <w:trPr>
          <w:trHeight w:val="225" w:hRule="atLeast"/>
        </w:trPr>
        <w:tc>
          <w:tcPr>
            <w:tcW w:w="1977" w:type="dxa"/>
          </w:tcPr>
          <w:p>
            <w:pPr>
              <w:pStyle w:val="TableParagraph"/>
              <w:spacing w:line="162" w:lineRule="exact" w:before="43"/>
              <w:ind w:left="35"/>
              <w:rPr>
                <w:sz w:val="15"/>
              </w:rPr>
            </w:pPr>
            <w:r>
              <w:rPr>
                <w:w w:val="105"/>
                <w:sz w:val="15"/>
              </w:rPr>
              <w:t>Corrosivity</w:t>
            </w:r>
          </w:p>
        </w:tc>
        <w:tc>
          <w:tcPr>
            <w:tcW w:w="1750" w:type="dxa"/>
            <w:gridSpan w:val="3"/>
          </w:tcPr>
          <w:p>
            <w:pPr>
              <w:pStyle w:val="TableParagraph"/>
              <w:spacing w:line="162" w:lineRule="exact" w:before="43"/>
              <w:ind w:left="434"/>
              <w:rPr>
                <w:sz w:val="15"/>
              </w:rPr>
            </w:pPr>
            <w:r>
              <w:rPr>
                <w:w w:val="105"/>
                <w:sz w:val="15"/>
              </w:rPr>
              <w:t>Noncorrosive</w:t>
            </w:r>
          </w:p>
        </w:tc>
        <w:tc>
          <w:tcPr>
            <w:tcW w:w="954" w:type="dxa"/>
            <w:gridSpan w:val="2"/>
          </w:tcPr>
          <w:p>
            <w:pPr>
              <w:pStyle w:val="TableParagraph"/>
              <w:spacing w:line="162" w:lineRule="exact" w:before="43"/>
              <w:ind w:left="305"/>
              <w:rPr>
                <w:sz w:val="15"/>
              </w:rPr>
            </w:pPr>
            <w:r>
              <w:rPr>
                <w:w w:val="105"/>
                <w:sz w:val="15"/>
              </w:rPr>
              <w:t>-1.62</w:t>
            </w:r>
          </w:p>
        </w:tc>
        <w:tc>
          <w:tcPr>
            <w:tcW w:w="1767" w:type="dxa"/>
            <w:gridSpan w:val="3"/>
          </w:tcPr>
          <w:p>
            <w:pPr>
              <w:pStyle w:val="TableParagraph"/>
              <w:tabs>
                <w:tab w:pos="1144" w:val="left" w:leader="none"/>
              </w:tabs>
              <w:spacing w:line="190" w:lineRule="exact" w:before="15"/>
              <w:ind w:left="148"/>
              <w:rPr>
                <w:sz w:val="15"/>
              </w:rPr>
            </w:pPr>
            <w:r>
              <w:rPr>
                <w:spacing w:val="4"/>
                <w:w w:val="105"/>
                <w:sz w:val="15"/>
              </w:rPr>
              <w:t>-1.62  </w:t>
            </w:r>
            <w:r>
              <w:rPr>
                <w:spacing w:val="21"/>
                <w:w w:val="105"/>
                <w:sz w:val="15"/>
              </w:rPr>
              <w:t> </w:t>
            </w:r>
            <w:r>
              <w:rPr>
                <w:spacing w:val="2"/>
                <w:w w:val="105"/>
                <w:sz w:val="18"/>
              </w:rPr>
              <w:t>to</w:t>
              <w:tab/>
            </w:r>
            <w:r>
              <w:rPr>
                <w:spacing w:val="4"/>
                <w:w w:val="105"/>
                <w:sz w:val="15"/>
              </w:rPr>
              <w:t>-1.62</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r>
        <w:trPr>
          <w:trHeight w:val="225" w:hRule="atLeast"/>
        </w:trPr>
        <w:tc>
          <w:tcPr>
            <w:tcW w:w="1977" w:type="dxa"/>
          </w:tcPr>
          <w:p>
            <w:pPr>
              <w:pStyle w:val="TableParagraph"/>
              <w:spacing w:line="162" w:lineRule="exact" w:before="43"/>
              <w:ind w:left="35"/>
              <w:rPr>
                <w:sz w:val="15"/>
              </w:rPr>
            </w:pPr>
            <w:r>
              <w:rPr>
                <w:w w:val="105"/>
                <w:sz w:val="15"/>
              </w:rPr>
              <w:t>Fluoride</w:t>
            </w:r>
          </w:p>
        </w:tc>
        <w:tc>
          <w:tcPr>
            <w:tcW w:w="1750" w:type="dxa"/>
            <w:gridSpan w:val="3"/>
          </w:tcPr>
          <w:p>
            <w:pPr>
              <w:pStyle w:val="TableParagraph"/>
              <w:spacing w:line="162" w:lineRule="exact" w:before="43"/>
              <w:ind w:left="604"/>
              <w:rPr>
                <w:sz w:val="15"/>
              </w:rPr>
            </w:pPr>
            <w:r>
              <w:rPr>
                <w:w w:val="105"/>
                <w:sz w:val="15"/>
              </w:rPr>
              <w:t>2.0 mg/l</w:t>
            </w:r>
          </w:p>
        </w:tc>
        <w:tc>
          <w:tcPr>
            <w:tcW w:w="954" w:type="dxa"/>
            <w:gridSpan w:val="2"/>
          </w:tcPr>
          <w:p>
            <w:pPr>
              <w:pStyle w:val="TableParagraph"/>
              <w:spacing w:line="162" w:lineRule="exact" w:before="43"/>
              <w:ind w:left="337" w:right="313"/>
              <w:jc w:val="center"/>
              <w:rPr>
                <w:sz w:val="15"/>
              </w:rPr>
            </w:pPr>
            <w:r>
              <w:rPr>
                <w:w w:val="105"/>
                <w:sz w:val="15"/>
              </w:rPr>
              <w:t>0.6</w:t>
            </w:r>
          </w:p>
        </w:tc>
        <w:tc>
          <w:tcPr>
            <w:tcW w:w="1767" w:type="dxa"/>
            <w:gridSpan w:val="3"/>
          </w:tcPr>
          <w:p>
            <w:pPr>
              <w:pStyle w:val="TableParagraph"/>
              <w:tabs>
                <w:tab w:pos="689" w:val="left" w:leader="none"/>
                <w:tab w:pos="1425" w:val="right" w:leader="none"/>
              </w:tabs>
              <w:spacing w:line="162" w:lineRule="exact" w:before="43"/>
              <w:ind w:left="219"/>
              <w:rPr>
                <w:sz w:val="15"/>
              </w:rPr>
            </w:pPr>
            <w:r>
              <w:rPr>
                <w:spacing w:val="3"/>
                <w:w w:val="105"/>
                <w:sz w:val="15"/>
              </w:rPr>
              <w:t>0.6</w:t>
              <w:tab/>
            </w:r>
            <w:r>
              <w:rPr>
                <w:spacing w:val="13"/>
                <w:w w:val="105"/>
                <w:sz w:val="15"/>
              </w:rPr>
              <w:t>to</w:t>
              <w:tab/>
            </w:r>
            <w:r>
              <w:rPr>
                <w:spacing w:val="4"/>
                <w:w w:val="105"/>
                <w:sz w:val="15"/>
              </w:rPr>
              <w:t>0.6</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r>
        <w:trPr>
          <w:trHeight w:val="225" w:hRule="atLeast"/>
        </w:trPr>
        <w:tc>
          <w:tcPr>
            <w:tcW w:w="1977" w:type="dxa"/>
          </w:tcPr>
          <w:p>
            <w:pPr>
              <w:pStyle w:val="TableParagraph"/>
              <w:spacing w:line="162" w:lineRule="exact" w:before="43"/>
              <w:ind w:left="35"/>
              <w:rPr>
                <w:sz w:val="15"/>
              </w:rPr>
            </w:pPr>
            <w:r>
              <w:rPr>
                <w:w w:val="105"/>
                <w:sz w:val="15"/>
              </w:rPr>
              <w:t>pH</w:t>
            </w:r>
          </w:p>
        </w:tc>
        <w:tc>
          <w:tcPr>
            <w:tcW w:w="1750" w:type="dxa"/>
            <w:gridSpan w:val="3"/>
          </w:tcPr>
          <w:p>
            <w:pPr>
              <w:pStyle w:val="TableParagraph"/>
              <w:spacing w:line="162" w:lineRule="exact" w:before="43"/>
              <w:ind w:left="547"/>
              <w:rPr>
                <w:sz w:val="15"/>
              </w:rPr>
            </w:pPr>
            <w:r>
              <w:rPr>
                <w:w w:val="105"/>
                <w:sz w:val="15"/>
              </w:rPr>
              <w:t>6.5 to 8.5</w:t>
            </w:r>
          </w:p>
        </w:tc>
        <w:tc>
          <w:tcPr>
            <w:tcW w:w="954" w:type="dxa"/>
            <w:gridSpan w:val="2"/>
          </w:tcPr>
          <w:p>
            <w:pPr>
              <w:pStyle w:val="TableParagraph"/>
              <w:spacing w:line="162" w:lineRule="exact" w:before="43"/>
              <w:ind w:left="334"/>
              <w:rPr>
                <w:sz w:val="15"/>
              </w:rPr>
            </w:pPr>
            <w:r>
              <w:rPr>
                <w:w w:val="105"/>
                <w:sz w:val="15"/>
              </w:rPr>
              <w:t>7.13</w:t>
            </w:r>
          </w:p>
        </w:tc>
        <w:tc>
          <w:tcPr>
            <w:tcW w:w="1767" w:type="dxa"/>
            <w:gridSpan w:val="3"/>
          </w:tcPr>
          <w:p>
            <w:pPr>
              <w:pStyle w:val="TableParagraph"/>
              <w:tabs>
                <w:tab w:pos="689" w:val="left" w:leader="none"/>
                <w:tab w:pos="1464" w:val="right" w:leader="none"/>
              </w:tabs>
              <w:spacing w:line="162" w:lineRule="exact" w:before="43"/>
              <w:ind w:left="176"/>
              <w:rPr>
                <w:sz w:val="15"/>
              </w:rPr>
            </w:pPr>
            <w:r>
              <w:rPr>
                <w:spacing w:val="4"/>
                <w:w w:val="105"/>
                <w:sz w:val="15"/>
              </w:rPr>
              <w:t>7.13</w:t>
              <w:tab/>
            </w:r>
            <w:r>
              <w:rPr>
                <w:spacing w:val="13"/>
                <w:w w:val="105"/>
                <w:sz w:val="15"/>
              </w:rPr>
              <w:t>to</w:t>
              <w:tab/>
            </w:r>
            <w:r>
              <w:rPr>
                <w:spacing w:val="4"/>
                <w:w w:val="105"/>
                <w:sz w:val="15"/>
              </w:rPr>
              <w:t>7.13</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r>
        <w:trPr>
          <w:trHeight w:val="225" w:hRule="atLeast"/>
        </w:trPr>
        <w:tc>
          <w:tcPr>
            <w:tcW w:w="1977" w:type="dxa"/>
          </w:tcPr>
          <w:p>
            <w:pPr>
              <w:pStyle w:val="TableParagraph"/>
              <w:spacing w:line="162" w:lineRule="exact" w:before="43"/>
              <w:ind w:left="35"/>
              <w:rPr>
                <w:sz w:val="15"/>
              </w:rPr>
            </w:pPr>
            <w:r>
              <w:rPr>
                <w:w w:val="105"/>
                <w:sz w:val="15"/>
              </w:rPr>
              <w:t>Sulfate</w:t>
            </w:r>
          </w:p>
        </w:tc>
        <w:tc>
          <w:tcPr>
            <w:tcW w:w="1750" w:type="dxa"/>
            <w:gridSpan w:val="3"/>
          </w:tcPr>
          <w:p>
            <w:pPr>
              <w:pStyle w:val="TableParagraph"/>
              <w:spacing w:line="162" w:lineRule="exact" w:before="43"/>
              <w:ind w:left="590"/>
              <w:rPr>
                <w:sz w:val="15"/>
              </w:rPr>
            </w:pPr>
            <w:r>
              <w:rPr>
                <w:w w:val="105"/>
                <w:sz w:val="15"/>
              </w:rPr>
              <w:t>250 mg/l</w:t>
            </w:r>
          </w:p>
        </w:tc>
        <w:tc>
          <w:tcPr>
            <w:tcW w:w="954" w:type="dxa"/>
            <w:gridSpan w:val="2"/>
          </w:tcPr>
          <w:p>
            <w:pPr>
              <w:pStyle w:val="TableParagraph"/>
              <w:spacing w:line="162" w:lineRule="exact" w:before="43"/>
              <w:ind w:left="334"/>
              <w:rPr>
                <w:sz w:val="15"/>
              </w:rPr>
            </w:pPr>
            <w:r>
              <w:rPr>
                <w:w w:val="105"/>
                <w:sz w:val="15"/>
              </w:rPr>
              <w:t>46.8</w:t>
            </w:r>
          </w:p>
        </w:tc>
        <w:tc>
          <w:tcPr>
            <w:tcW w:w="1767" w:type="dxa"/>
            <w:gridSpan w:val="3"/>
          </w:tcPr>
          <w:p>
            <w:pPr>
              <w:pStyle w:val="TableParagraph"/>
              <w:tabs>
                <w:tab w:pos="689" w:val="left" w:leader="none"/>
                <w:tab w:pos="1464" w:val="right" w:leader="none"/>
              </w:tabs>
              <w:spacing w:line="162" w:lineRule="exact" w:before="43"/>
              <w:ind w:left="176"/>
              <w:rPr>
                <w:sz w:val="15"/>
              </w:rPr>
            </w:pPr>
            <w:r>
              <w:rPr>
                <w:spacing w:val="4"/>
                <w:w w:val="105"/>
                <w:sz w:val="15"/>
              </w:rPr>
              <w:t>46.8</w:t>
              <w:tab/>
            </w:r>
            <w:r>
              <w:rPr>
                <w:spacing w:val="13"/>
                <w:w w:val="105"/>
                <w:sz w:val="15"/>
              </w:rPr>
              <w:t>to</w:t>
              <w:tab/>
            </w:r>
            <w:r>
              <w:rPr>
                <w:spacing w:val="4"/>
                <w:w w:val="105"/>
                <w:sz w:val="15"/>
              </w:rPr>
              <w:t>46.8</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r>
        <w:trPr>
          <w:trHeight w:val="225" w:hRule="atLeast"/>
        </w:trPr>
        <w:tc>
          <w:tcPr>
            <w:tcW w:w="1977" w:type="dxa"/>
          </w:tcPr>
          <w:p>
            <w:pPr>
              <w:pStyle w:val="TableParagraph"/>
              <w:spacing w:line="162" w:lineRule="exact" w:before="43"/>
              <w:ind w:left="35"/>
              <w:rPr>
                <w:sz w:val="15"/>
              </w:rPr>
            </w:pPr>
            <w:r>
              <w:rPr>
                <w:w w:val="105"/>
                <w:sz w:val="15"/>
              </w:rPr>
              <w:t>Total Dissolved Solids</w:t>
            </w:r>
          </w:p>
        </w:tc>
        <w:tc>
          <w:tcPr>
            <w:tcW w:w="1750" w:type="dxa"/>
            <w:gridSpan w:val="3"/>
          </w:tcPr>
          <w:p>
            <w:pPr>
              <w:pStyle w:val="TableParagraph"/>
              <w:spacing w:line="162" w:lineRule="exact" w:before="43"/>
              <w:ind w:left="590"/>
              <w:rPr>
                <w:sz w:val="15"/>
              </w:rPr>
            </w:pPr>
            <w:r>
              <w:rPr>
                <w:w w:val="105"/>
                <w:sz w:val="15"/>
              </w:rPr>
              <w:t>500 mg/l</w:t>
            </w:r>
          </w:p>
        </w:tc>
        <w:tc>
          <w:tcPr>
            <w:tcW w:w="954" w:type="dxa"/>
            <w:gridSpan w:val="2"/>
          </w:tcPr>
          <w:p>
            <w:pPr>
              <w:pStyle w:val="TableParagraph"/>
              <w:spacing w:line="162" w:lineRule="exact" w:before="43"/>
              <w:ind w:left="337" w:right="324"/>
              <w:jc w:val="center"/>
              <w:rPr>
                <w:sz w:val="15"/>
              </w:rPr>
            </w:pPr>
            <w:r>
              <w:rPr>
                <w:w w:val="105"/>
                <w:sz w:val="15"/>
              </w:rPr>
              <w:t>177</w:t>
            </w:r>
          </w:p>
        </w:tc>
        <w:tc>
          <w:tcPr>
            <w:tcW w:w="1767" w:type="dxa"/>
            <w:gridSpan w:val="3"/>
          </w:tcPr>
          <w:p>
            <w:pPr>
              <w:pStyle w:val="TableParagraph"/>
              <w:tabs>
                <w:tab w:pos="689" w:val="left" w:leader="none"/>
                <w:tab w:pos="1442" w:val="right" w:leader="none"/>
              </w:tabs>
              <w:spacing w:line="162" w:lineRule="exact" w:before="43"/>
              <w:ind w:left="191"/>
              <w:rPr>
                <w:sz w:val="15"/>
              </w:rPr>
            </w:pPr>
            <w:r>
              <w:rPr>
                <w:spacing w:val="4"/>
                <w:w w:val="105"/>
                <w:sz w:val="15"/>
              </w:rPr>
              <w:t>177</w:t>
              <w:tab/>
            </w:r>
            <w:r>
              <w:rPr>
                <w:spacing w:val="13"/>
                <w:w w:val="105"/>
                <w:sz w:val="15"/>
              </w:rPr>
              <w:t>to</w:t>
              <w:tab/>
            </w:r>
            <w:r>
              <w:rPr>
                <w:spacing w:val="7"/>
                <w:w w:val="105"/>
                <w:sz w:val="15"/>
              </w:rPr>
              <w:t>177</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r>
        <w:trPr>
          <w:trHeight w:val="225" w:hRule="atLeast"/>
        </w:trPr>
        <w:tc>
          <w:tcPr>
            <w:tcW w:w="1977" w:type="dxa"/>
          </w:tcPr>
          <w:p>
            <w:pPr>
              <w:pStyle w:val="TableParagraph"/>
              <w:spacing w:line="162" w:lineRule="exact" w:before="43"/>
              <w:ind w:left="35"/>
              <w:rPr>
                <w:sz w:val="15"/>
              </w:rPr>
            </w:pPr>
            <w:r>
              <w:rPr>
                <w:w w:val="105"/>
                <w:sz w:val="15"/>
              </w:rPr>
              <w:t>Zinc</w:t>
            </w:r>
          </w:p>
        </w:tc>
        <w:tc>
          <w:tcPr>
            <w:tcW w:w="1750" w:type="dxa"/>
            <w:gridSpan w:val="3"/>
          </w:tcPr>
          <w:p>
            <w:pPr>
              <w:pStyle w:val="TableParagraph"/>
              <w:spacing w:line="162" w:lineRule="exact" w:before="43"/>
              <w:ind w:left="659" w:right="629"/>
              <w:jc w:val="center"/>
              <w:rPr>
                <w:sz w:val="15"/>
              </w:rPr>
            </w:pPr>
            <w:r>
              <w:rPr>
                <w:w w:val="105"/>
                <w:sz w:val="15"/>
              </w:rPr>
              <w:t>5 mg/l</w:t>
            </w:r>
          </w:p>
        </w:tc>
        <w:tc>
          <w:tcPr>
            <w:tcW w:w="954" w:type="dxa"/>
            <w:gridSpan w:val="2"/>
          </w:tcPr>
          <w:p>
            <w:pPr>
              <w:pStyle w:val="TableParagraph"/>
              <w:spacing w:line="162" w:lineRule="exact" w:before="43"/>
              <w:ind w:left="334"/>
              <w:rPr>
                <w:sz w:val="15"/>
              </w:rPr>
            </w:pPr>
            <w:r>
              <w:rPr>
                <w:w w:val="105"/>
                <w:sz w:val="15"/>
              </w:rPr>
              <w:t>0.03</w:t>
            </w:r>
          </w:p>
        </w:tc>
        <w:tc>
          <w:tcPr>
            <w:tcW w:w="1767" w:type="dxa"/>
            <w:gridSpan w:val="3"/>
          </w:tcPr>
          <w:p>
            <w:pPr>
              <w:pStyle w:val="TableParagraph"/>
              <w:tabs>
                <w:tab w:pos="689" w:val="left" w:leader="none"/>
                <w:tab w:pos="1464" w:val="right" w:leader="none"/>
              </w:tabs>
              <w:spacing w:line="162" w:lineRule="exact" w:before="43"/>
              <w:ind w:left="176"/>
              <w:rPr>
                <w:sz w:val="15"/>
              </w:rPr>
            </w:pPr>
            <w:r>
              <w:rPr>
                <w:spacing w:val="4"/>
                <w:w w:val="105"/>
                <w:sz w:val="15"/>
              </w:rPr>
              <w:t>0.03</w:t>
              <w:tab/>
            </w:r>
            <w:r>
              <w:rPr>
                <w:spacing w:val="13"/>
                <w:w w:val="105"/>
                <w:sz w:val="15"/>
              </w:rPr>
              <w:t>to</w:t>
              <w:tab/>
            </w:r>
            <w:r>
              <w:rPr>
                <w:spacing w:val="4"/>
                <w:w w:val="105"/>
                <w:sz w:val="15"/>
              </w:rPr>
              <w:t>0.03</w:t>
            </w:r>
          </w:p>
        </w:tc>
        <w:tc>
          <w:tcPr>
            <w:tcW w:w="869" w:type="dxa"/>
            <w:gridSpan w:val="2"/>
          </w:tcPr>
          <w:p>
            <w:pPr>
              <w:pStyle w:val="TableParagraph"/>
              <w:spacing w:line="162" w:lineRule="exact" w:before="43"/>
              <w:ind w:left="202"/>
              <w:rPr>
                <w:sz w:val="15"/>
              </w:rPr>
            </w:pPr>
            <w:r>
              <w:rPr>
                <w:w w:val="105"/>
                <w:sz w:val="15"/>
              </w:rPr>
              <w:t>Feb-18</w:t>
            </w:r>
          </w:p>
        </w:tc>
        <w:tc>
          <w:tcPr>
            <w:tcW w:w="3409" w:type="dxa"/>
            <w:gridSpan w:val="3"/>
            <w:vMerge/>
            <w:tcBorders>
              <w:top w:val="nil"/>
              <w:bottom w:val="nil"/>
              <w:right w:val="nil"/>
            </w:tcBorders>
          </w:tcPr>
          <w:p>
            <w:pPr>
              <w:rPr>
                <w:sz w:val="2"/>
                <w:szCs w:val="2"/>
              </w:rPr>
            </w:pPr>
          </w:p>
        </w:tc>
      </w:tr>
    </w:tbl>
    <w:p>
      <w:pPr>
        <w:rPr>
          <w:sz w:val="2"/>
          <w:szCs w:val="2"/>
        </w:rPr>
      </w:pPr>
      <w:r>
        <w:rPr/>
        <w:drawing>
          <wp:anchor distT="0" distB="0" distL="0" distR="0" allowOverlap="1" layoutInCell="1" locked="0" behindDoc="1" simplePos="0" relativeHeight="268405055">
            <wp:simplePos x="0" y="0"/>
            <wp:positionH relativeFrom="page">
              <wp:posOffset>5128259</wp:posOffset>
            </wp:positionH>
            <wp:positionV relativeFrom="page">
              <wp:posOffset>8176259</wp:posOffset>
            </wp:positionV>
            <wp:extent cx="2185815" cy="966216"/>
            <wp:effectExtent l="0" t="0" r="0" b="0"/>
            <wp:wrapNone/>
            <wp:docPr id="1" name="image5.png" descr="þÿ"/>
            <wp:cNvGraphicFramePr>
              <a:graphicFrameLocks noChangeAspect="1"/>
            </wp:cNvGraphicFramePr>
            <a:graphic>
              <a:graphicData uri="http://schemas.openxmlformats.org/drawingml/2006/picture">
                <pic:pic>
                  <pic:nvPicPr>
                    <pic:cNvPr id="2" name="image5.png"/>
                    <pic:cNvPicPr/>
                  </pic:nvPicPr>
                  <pic:blipFill>
                    <a:blip r:embed="rId10" cstate="print"/>
                    <a:stretch>
                      <a:fillRect/>
                    </a:stretch>
                  </pic:blipFill>
                  <pic:spPr>
                    <a:xfrm>
                      <a:off x="0" y="0"/>
                      <a:ext cx="2185815" cy="966216"/>
                    </a:xfrm>
                    <a:prstGeom prst="rect">
                      <a:avLst/>
                    </a:prstGeom>
                  </pic:spPr>
                </pic:pic>
              </a:graphicData>
            </a:graphic>
          </wp:anchor>
        </w:drawing>
      </w:r>
    </w:p>
    <w:p>
      <w:pPr>
        <w:spacing w:after="0"/>
        <w:rPr>
          <w:sz w:val="2"/>
          <w:szCs w:val="2"/>
        </w:rPr>
        <w:sectPr>
          <w:pgSz w:w="12240" w:h="15840"/>
          <w:pgMar w:top="720" w:bottom="280" w:left="600" w:right="50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64"/>
        <w:gridCol w:w="963"/>
        <w:gridCol w:w="1782"/>
        <w:gridCol w:w="877"/>
      </w:tblGrid>
      <w:tr>
        <w:trPr>
          <w:trHeight w:val="226" w:hRule="atLeast"/>
        </w:trPr>
        <w:tc>
          <w:tcPr>
            <w:tcW w:w="7386" w:type="dxa"/>
            <w:gridSpan w:val="4"/>
          </w:tcPr>
          <w:p>
            <w:pPr>
              <w:pStyle w:val="TableParagraph"/>
              <w:tabs>
                <w:tab w:pos="3943" w:val="left" w:leader="none"/>
                <w:tab w:pos="5178" w:val="left" w:leader="none"/>
                <w:tab w:pos="6787" w:val="left" w:leader="none"/>
              </w:tabs>
              <w:spacing w:line="190" w:lineRule="exact" w:before="16"/>
              <w:ind w:left="35"/>
              <w:rPr>
                <w:b/>
                <w:sz w:val="18"/>
              </w:rPr>
            </w:pPr>
            <w:r>
              <w:rPr>
                <w:b/>
                <w:w w:val="105"/>
                <w:sz w:val="18"/>
              </w:rPr>
              <w:t>Unregulated </w:t>
            </w:r>
            <w:r>
              <w:rPr>
                <w:b/>
                <w:spacing w:val="-5"/>
                <w:w w:val="105"/>
                <w:sz w:val="18"/>
              </w:rPr>
              <w:t>Contaminants  </w:t>
            </w:r>
            <w:r>
              <w:rPr>
                <w:b/>
                <w:w w:val="105"/>
                <w:sz w:val="18"/>
              </w:rPr>
              <w:t> </w:t>
            </w:r>
            <w:r>
              <w:rPr>
                <w:b/>
                <w:spacing w:val="-10"/>
                <w:w w:val="105"/>
                <w:sz w:val="18"/>
              </w:rPr>
              <w:t>(UCMR</w:t>
            </w:r>
            <w:r>
              <w:rPr>
                <w:b/>
                <w:spacing w:val="-16"/>
                <w:w w:val="105"/>
                <w:sz w:val="18"/>
              </w:rPr>
              <w:t> </w:t>
            </w:r>
            <w:r>
              <w:rPr>
                <w:b/>
                <w:spacing w:val="3"/>
                <w:w w:val="105"/>
                <w:sz w:val="18"/>
              </w:rPr>
              <w:t>4)</w:t>
              <w:tab/>
            </w:r>
            <w:r>
              <w:rPr>
                <w:b/>
                <w:spacing w:val="-4"/>
                <w:w w:val="105"/>
                <w:sz w:val="18"/>
              </w:rPr>
              <w:t>average</w:t>
              <w:tab/>
            </w:r>
            <w:r>
              <w:rPr>
                <w:b/>
                <w:w w:val="105"/>
                <w:sz w:val="18"/>
              </w:rPr>
              <w:t>range</w:t>
            </w:r>
            <w:r>
              <w:rPr>
                <w:b/>
                <w:spacing w:val="-5"/>
                <w:w w:val="105"/>
                <w:sz w:val="18"/>
              </w:rPr>
              <w:t> </w:t>
            </w:r>
            <w:r>
              <w:rPr>
                <w:b/>
                <w:spacing w:val="-12"/>
                <w:w w:val="105"/>
                <w:sz w:val="18"/>
              </w:rPr>
              <w:t>(ppb)</w:t>
              <w:tab/>
            </w:r>
            <w:r>
              <w:rPr>
                <w:b/>
                <w:spacing w:val="-8"/>
                <w:w w:val="105"/>
                <w:sz w:val="18"/>
              </w:rPr>
              <w:t>date</w:t>
            </w:r>
          </w:p>
        </w:tc>
      </w:tr>
      <w:tr>
        <w:trPr>
          <w:trHeight w:val="226" w:hRule="atLeast"/>
        </w:trPr>
        <w:tc>
          <w:tcPr>
            <w:tcW w:w="3764" w:type="dxa"/>
          </w:tcPr>
          <w:p>
            <w:pPr>
              <w:pStyle w:val="TableParagraph"/>
              <w:spacing w:line="162" w:lineRule="exact" w:before="44"/>
              <w:ind w:left="35"/>
              <w:rPr>
                <w:sz w:val="15"/>
              </w:rPr>
            </w:pPr>
            <w:r>
              <w:rPr>
                <w:w w:val="105"/>
                <w:sz w:val="15"/>
              </w:rPr>
              <w:t>Manganese</w:t>
            </w:r>
          </w:p>
        </w:tc>
        <w:tc>
          <w:tcPr>
            <w:tcW w:w="963" w:type="dxa"/>
          </w:tcPr>
          <w:p>
            <w:pPr>
              <w:pStyle w:val="TableParagraph"/>
              <w:spacing w:line="162" w:lineRule="exact" w:before="44"/>
              <w:ind w:left="250" w:right="223"/>
              <w:jc w:val="center"/>
              <w:rPr>
                <w:sz w:val="15"/>
              </w:rPr>
            </w:pPr>
            <w:r>
              <w:rPr>
                <w:w w:val="105"/>
                <w:sz w:val="15"/>
              </w:rPr>
              <w:t>8.520</w:t>
            </w:r>
          </w:p>
        </w:tc>
        <w:tc>
          <w:tcPr>
            <w:tcW w:w="1782" w:type="dxa"/>
          </w:tcPr>
          <w:p>
            <w:pPr>
              <w:pStyle w:val="TableParagraph"/>
              <w:tabs>
                <w:tab w:pos="695" w:val="left" w:leader="none"/>
                <w:tab w:pos="1485" w:val="right" w:leader="none"/>
              </w:tabs>
              <w:spacing w:line="162" w:lineRule="exact" w:before="44"/>
              <w:ind w:left="178"/>
              <w:rPr>
                <w:sz w:val="15"/>
              </w:rPr>
            </w:pPr>
            <w:r>
              <w:rPr>
                <w:spacing w:val="4"/>
                <w:w w:val="105"/>
                <w:sz w:val="15"/>
              </w:rPr>
              <w:t>8.52</w:t>
              <w:tab/>
            </w:r>
            <w:r>
              <w:rPr>
                <w:spacing w:val="13"/>
                <w:w w:val="105"/>
                <w:sz w:val="15"/>
              </w:rPr>
              <w:t>to</w:t>
              <w:tab/>
            </w:r>
            <w:r>
              <w:rPr>
                <w:spacing w:val="6"/>
                <w:w w:val="105"/>
                <w:sz w:val="15"/>
              </w:rPr>
              <w:t>8.52</w:t>
            </w:r>
          </w:p>
        </w:tc>
        <w:tc>
          <w:tcPr>
            <w:tcW w:w="877" w:type="dxa"/>
          </w:tcPr>
          <w:p>
            <w:pPr>
              <w:pStyle w:val="TableParagraph"/>
              <w:spacing w:line="162" w:lineRule="exact" w:before="44"/>
              <w:ind w:right="164"/>
              <w:jc w:val="right"/>
              <w:rPr>
                <w:sz w:val="15"/>
              </w:rPr>
            </w:pPr>
            <w:r>
              <w:rPr>
                <w:w w:val="105"/>
                <w:sz w:val="15"/>
              </w:rPr>
              <w:t>Nov-18</w:t>
            </w:r>
          </w:p>
        </w:tc>
      </w:tr>
      <w:tr>
        <w:trPr>
          <w:trHeight w:val="226" w:hRule="atLeast"/>
        </w:trPr>
        <w:tc>
          <w:tcPr>
            <w:tcW w:w="3764" w:type="dxa"/>
          </w:tcPr>
          <w:p>
            <w:pPr>
              <w:pStyle w:val="TableParagraph"/>
              <w:spacing w:line="162" w:lineRule="exact" w:before="44"/>
              <w:ind w:left="35"/>
              <w:rPr>
                <w:sz w:val="15"/>
              </w:rPr>
            </w:pPr>
            <w:r>
              <w:rPr>
                <w:w w:val="105"/>
                <w:sz w:val="15"/>
              </w:rPr>
              <w:t>Oxyfluorfen</w:t>
            </w:r>
          </w:p>
        </w:tc>
        <w:tc>
          <w:tcPr>
            <w:tcW w:w="963" w:type="dxa"/>
          </w:tcPr>
          <w:p>
            <w:pPr>
              <w:pStyle w:val="TableParagraph"/>
              <w:spacing w:line="162" w:lineRule="exact" w:before="44"/>
              <w:ind w:left="251" w:right="223"/>
              <w:jc w:val="center"/>
              <w:rPr>
                <w:sz w:val="15"/>
              </w:rPr>
            </w:pPr>
            <w:r>
              <w:rPr>
                <w:w w:val="105"/>
                <w:sz w:val="15"/>
              </w:rPr>
              <w:t>0.083</w:t>
            </w:r>
          </w:p>
        </w:tc>
        <w:tc>
          <w:tcPr>
            <w:tcW w:w="1782" w:type="dxa"/>
          </w:tcPr>
          <w:p>
            <w:pPr>
              <w:pStyle w:val="TableParagraph"/>
              <w:tabs>
                <w:tab w:pos="1005" w:val="left" w:leader="none"/>
              </w:tabs>
              <w:spacing w:line="162" w:lineRule="exact" w:before="44"/>
              <w:ind w:right="100"/>
              <w:jc w:val="center"/>
              <w:rPr>
                <w:sz w:val="15"/>
              </w:rPr>
            </w:pPr>
            <w:r>
              <w:rPr>
                <w:spacing w:val="5"/>
                <w:w w:val="105"/>
                <w:sz w:val="15"/>
              </w:rPr>
              <w:t>0.0828  </w:t>
            </w:r>
            <w:r>
              <w:rPr>
                <w:spacing w:val="10"/>
                <w:w w:val="105"/>
                <w:sz w:val="15"/>
              </w:rPr>
              <w:t> </w:t>
            </w:r>
            <w:r>
              <w:rPr>
                <w:spacing w:val="6"/>
                <w:w w:val="105"/>
                <w:sz w:val="15"/>
              </w:rPr>
              <w:t>to</w:t>
              <w:tab/>
              <w:t>0.0828</w:t>
            </w:r>
          </w:p>
        </w:tc>
        <w:tc>
          <w:tcPr>
            <w:tcW w:w="877" w:type="dxa"/>
          </w:tcPr>
          <w:p>
            <w:pPr>
              <w:pStyle w:val="TableParagraph"/>
              <w:spacing w:line="162" w:lineRule="exact" w:before="44"/>
              <w:ind w:right="164"/>
              <w:jc w:val="right"/>
              <w:rPr>
                <w:sz w:val="15"/>
              </w:rPr>
            </w:pPr>
            <w:r>
              <w:rPr>
                <w:w w:val="105"/>
                <w:sz w:val="15"/>
              </w:rPr>
              <w:t>Nov-18</w:t>
            </w:r>
          </w:p>
        </w:tc>
      </w:tr>
      <w:tr>
        <w:trPr>
          <w:trHeight w:val="226" w:hRule="atLeast"/>
        </w:trPr>
        <w:tc>
          <w:tcPr>
            <w:tcW w:w="3764" w:type="dxa"/>
          </w:tcPr>
          <w:p>
            <w:pPr>
              <w:pStyle w:val="TableParagraph"/>
              <w:spacing w:line="162" w:lineRule="exact" w:before="44"/>
              <w:ind w:left="35"/>
              <w:rPr>
                <w:sz w:val="15"/>
              </w:rPr>
            </w:pPr>
            <w:r>
              <w:rPr>
                <w:w w:val="105"/>
                <w:sz w:val="15"/>
              </w:rPr>
              <w:t>HAA5</w:t>
            </w:r>
          </w:p>
        </w:tc>
        <w:tc>
          <w:tcPr>
            <w:tcW w:w="963" w:type="dxa"/>
          </w:tcPr>
          <w:p>
            <w:pPr>
              <w:pStyle w:val="TableParagraph"/>
              <w:spacing w:line="162" w:lineRule="exact" w:before="44"/>
              <w:ind w:left="251" w:right="223"/>
              <w:jc w:val="center"/>
              <w:rPr>
                <w:sz w:val="15"/>
              </w:rPr>
            </w:pPr>
            <w:r>
              <w:rPr>
                <w:w w:val="105"/>
                <w:sz w:val="15"/>
              </w:rPr>
              <w:t>38.700</w:t>
            </w:r>
          </w:p>
        </w:tc>
        <w:tc>
          <w:tcPr>
            <w:tcW w:w="1782" w:type="dxa"/>
          </w:tcPr>
          <w:p>
            <w:pPr>
              <w:pStyle w:val="TableParagraph"/>
              <w:tabs>
                <w:tab w:pos="459" w:val="left" w:leader="none"/>
                <w:tab w:pos="1246" w:val="right" w:leader="none"/>
              </w:tabs>
              <w:spacing w:line="162" w:lineRule="exact" w:before="44"/>
              <w:ind w:right="45"/>
              <w:jc w:val="center"/>
              <w:rPr>
                <w:sz w:val="15"/>
              </w:rPr>
            </w:pPr>
            <w:r>
              <w:rPr>
                <w:spacing w:val="3"/>
                <w:w w:val="105"/>
                <w:sz w:val="15"/>
              </w:rPr>
              <w:t>31</w:t>
              <w:tab/>
            </w:r>
            <w:r>
              <w:rPr>
                <w:spacing w:val="13"/>
                <w:w w:val="105"/>
                <w:sz w:val="15"/>
              </w:rPr>
              <w:t>to</w:t>
              <w:tab/>
            </w:r>
            <w:r>
              <w:rPr>
                <w:spacing w:val="5"/>
                <w:w w:val="105"/>
                <w:sz w:val="15"/>
              </w:rPr>
              <w:t>44.8</w:t>
            </w:r>
          </w:p>
        </w:tc>
        <w:tc>
          <w:tcPr>
            <w:tcW w:w="877" w:type="dxa"/>
          </w:tcPr>
          <w:p>
            <w:pPr>
              <w:pStyle w:val="TableParagraph"/>
              <w:spacing w:line="162" w:lineRule="exact" w:before="44"/>
              <w:ind w:right="164"/>
              <w:jc w:val="right"/>
              <w:rPr>
                <w:sz w:val="15"/>
              </w:rPr>
            </w:pPr>
            <w:r>
              <w:rPr>
                <w:w w:val="105"/>
                <w:sz w:val="15"/>
              </w:rPr>
              <w:t>Nov-18</w:t>
            </w:r>
          </w:p>
        </w:tc>
      </w:tr>
      <w:tr>
        <w:trPr>
          <w:trHeight w:val="226" w:hRule="atLeast"/>
        </w:trPr>
        <w:tc>
          <w:tcPr>
            <w:tcW w:w="3764" w:type="dxa"/>
          </w:tcPr>
          <w:p>
            <w:pPr>
              <w:pStyle w:val="TableParagraph"/>
              <w:spacing w:line="162" w:lineRule="exact" w:before="44"/>
              <w:ind w:left="35"/>
              <w:rPr>
                <w:sz w:val="15"/>
              </w:rPr>
            </w:pPr>
            <w:r>
              <w:rPr>
                <w:w w:val="105"/>
                <w:sz w:val="15"/>
              </w:rPr>
              <w:t>HAA6Br</w:t>
            </w:r>
          </w:p>
        </w:tc>
        <w:tc>
          <w:tcPr>
            <w:tcW w:w="963" w:type="dxa"/>
          </w:tcPr>
          <w:p>
            <w:pPr>
              <w:pStyle w:val="TableParagraph"/>
              <w:spacing w:line="163" w:lineRule="exact" w:before="44"/>
              <w:ind w:left="251" w:right="223"/>
              <w:jc w:val="center"/>
              <w:rPr>
                <w:sz w:val="15"/>
              </w:rPr>
            </w:pPr>
            <w:r>
              <w:rPr>
                <w:w w:val="105"/>
                <w:sz w:val="15"/>
              </w:rPr>
              <w:t>11.405</w:t>
            </w:r>
          </w:p>
        </w:tc>
        <w:tc>
          <w:tcPr>
            <w:tcW w:w="1782" w:type="dxa"/>
          </w:tcPr>
          <w:p>
            <w:pPr>
              <w:pStyle w:val="TableParagraph"/>
              <w:tabs>
                <w:tab w:pos="695" w:val="left" w:leader="none"/>
                <w:tab w:pos="1482" w:val="right" w:leader="none"/>
              </w:tabs>
              <w:spacing w:line="163" w:lineRule="exact" w:before="44"/>
              <w:ind w:left="178"/>
              <w:rPr>
                <w:sz w:val="15"/>
              </w:rPr>
            </w:pPr>
            <w:r>
              <w:rPr>
                <w:spacing w:val="4"/>
                <w:w w:val="105"/>
                <w:sz w:val="15"/>
              </w:rPr>
              <w:t>9.62</w:t>
              <w:tab/>
            </w:r>
            <w:r>
              <w:rPr>
                <w:spacing w:val="13"/>
                <w:w w:val="105"/>
                <w:sz w:val="15"/>
              </w:rPr>
              <w:t>to</w:t>
              <w:tab/>
            </w:r>
            <w:r>
              <w:rPr>
                <w:spacing w:val="5"/>
                <w:w w:val="105"/>
                <w:sz w:val="15"/>
              </w:rPr>
              <w:t>13.4</w:t>
            </w:r>
          </w:p>
        </w:tc>
        <w:tc>
          <w:tcPr>
            <w:tcW w:w="877" w:type="dxa"/>
          </w:tcPr>
          <w:p>
            <w:pPr>
              <w:pStyle w:val="TableParagraph"/>
              <w:spacing w:line="163" w:lineRule="exact" w:before="44"/>
              <w:ind w:right="164"/>
              <w:jc w:val="right"/>
              <w:rPr>
                <w:sz w:val="15"/>
              </w:rPr>
            </w:pPr>
            <w:r>
              <w:rPr>
                <w:w w:val="105"/>
                <w:sz w:val="15"/>
              </w:rPr>
              <w:t>Nov-18</w:t>
            </w:r>
          </w:p>
        </w:tc>
      </w:tr>
      <w:tr>
        <w:trPr>
          <w:trHeight w:val="226" w:hRule="atLeast"/>
        </w:trPr>
        <w:tc>
          <w:tcPr>
            <w:tcW w:w="3764" w:type="dxa"/>
          </w:tcPr>
          <w:p>
            <w:pPr>
              <w:pStyle w:val="TableParagraph"/>
              <w:spacing w:line="162" w:lineRule="exact" w:before="44"/>
              <w:ind w:left="35"/>
              <w:rPr>
                <w:sz w:val="15"/>
              </w:rPr>
            </w:pPr>
            <w:r>
              <w:rPr>
                <w:w w:val="105"/>
                <w:sz w:val="15"/>
              </w:rPr>
              <w:t>HAA9</w:t>
            </w:r>
          </w:p>
        </w:tc>
        <w:tc>
          <w:tcPr>
            <w:tcW w:w="963" w:type="dxa"/>
          </w:tcPr>
          <w:p>
            <w:pPr>
              <w:pStyle w:val="TableParagraph"/>
              <w:spacing w:line="163" w:lineRule="exact" w:before="44"/>
              <w:ind w:left="251" w:right="223"/>
              <w:jc w:val="center"/>
              <w:rPr>
                <w:sz w:val="15"/>
              </w:rPr>
            </w:pPr>
            <w:r>
              <w:rPr>
                <w:w w:val="105"/>
                <w:sz w:val="15"/>
              </w:rPr>
              <w:t>49.375</w:t>
            </w:r>
          </w:p>
        </w:tc>
        <w:tc>
          <w:tcPr>
            <w:tcW w:w="1782" w:type="dxa"/>
          </w:tcPr>
          <w:p>
            <w:pPr>
              <w:pStyle w:val="TableParagraph"/>
              <w:tabs>
                <w:tab w:pos="459" w:val="left" w:leader="none"/>
                <w:tab w:pos="1246" w:val="right" w:leader="none"/>
              </w:tabs>
              <w:spacing w:line="163" w:lineRule="exact" w:before="44"/>
              <w:ind w:right="45"/>
              <w:jc w:val="center"/>
              <w:rPr>
                <w:sz w:val="15"/>
              </w:rPr>
            </w:pPr>
            <w:r>
              <w:rPr>
                <w:spacing w:val="3"/>
                <w:w w:val="105"/>
                <w:sz w:val="15"/>
              </w:rPr>
              <w:t>40</w:t>
              <w:tab/>
            </w:r>
            <w:r>
              <w:rPr>
                <w:spacing w:val="13"/>
                <w:w w:val="105"/>
                <w:sz w:val="15"/>
              </w:rPr>
              <w:t>to</w:t>
              <w:tab/>
            </w:r>
            <w:r>
              <w:rPr>
                <w:spacing w:val="5"/>
                <w:w w:val="105"/>
                <w:sz w:val="15"/>
              </w:rPr>
              <w:t>57.4</w:t>
            </w:r>
          </w:p>
        </w:tc>
        <w:tc>
          <w:tcPr>
            <w:tcW w:w="877" w:type="dxa"/>
          </w:tcPr>
          <w:p>
            <w:pPr>
              <w:pStyle w:val="TableParagraph"/>
              <w:spacing w:line="163" w:lineRule="exact" w:before="44"/>
              <w:ind w:right="164"/>
              <w:jc w:val="right"/>
              <w:rPr>
                <w:sz w:val="15"/>
              </w:rPr>
            </w:pPr>
            <w:r>
              <w:rPr>
                <w:w w:val="105"/>
                <w:sz w:val="15"/>
              </w:rPr>
              <w:t>Nov-18</w:t>
            </w:r>
          </w:p>
        </w:tc>
      </w:tr>
    </w:tbl>
    <w:p>
      <w:pPr>
        <w:pStyle w:val="BodyText"/>
        <w:spacing w:before="7"/>
        <w:rPr>
          <w:sz w:val="10"/>
        </w:rPr>
      </w:pPr>
    </w:p>
    <w:p>
      <w:pPr>
        <w:pStyle w:val="BodyText"/>
        <w:spacing w:before="93"/>
        <w:ind w:left="120" w:right="222"/>
      </w:pPr>
      <w:r>
        <w:rPr/>
        <w:t>Your drinking water has been sampled for a series of unregulated contaminants. Unregulated contaminants are those for which EPA has not established drinking water standards. There are no MCLs and therefore no violations if found. The purpose of monitoring for these contaminants is to help EPA determine where the contaminants occur and whether they should have a standard. As our customers, you have a right to know that these data are available. If you are interested in examining the results, please contact our office during normal business hours.</w:t>
      </w:r>
    </w:p>
    <w:p>
      <w:pPr>
        <w:pStyle w:val="BodyText"/>
        <w:rPr>
          <w:sz w:val="20"/>
        </w:rPr>
      </w:pPr>
    </w:p>
    <w:p>
      <w:pPr>
        <w:pStyle w:val="BodyText"/>
        <w:spacing w:before="6"/>
        <w:rPr>
          <w:sz w:val="16"/>
        </w:rPr>
      </w:pPr>
    </w:p>
    <w:p>
      <w:pPr>
        <w:pStyle w:val="Heading1"/>
        <w:ind w:left="120"/>
      </w:pPr>
      <w:r>
        <w:rPr/>
        <w:t>Violations 2018-9950648; 2018-9950649; 2018-9950650</w:t>
      </w:r>
    </w:p>
    <w:p>
      <w:pPr>
        <w:pStyle w:val="BodyText"/>
        <w:spacing w:before="6"/>
        <w:rPr>
          <w:b/>
          <w:sz w:val="17"/>
        </w:rPr>
      </w:pPr>
    </w:p>
    <w:p>
      <w:pPr>
        <w:pStyle w:val="BodyText"/>
        <w:ind w:left="119" w:right="293"/>
      </w:pPr>
      <w:r>
        <w:rPr/>
        <w:t>In January, February and March 2018 we received violations because our equipment that monitors turbidity readings had failed to record data for later review. Regulations only allow five days for repair of this equipment and we exceeded that time frame. Monitoring of turbidity was completed at all times. The equipment was repaired and all data are maintained for inspection. A full Public Notice for these violations was issued in our 2017 Water Quality Report.</w:t>
      </w:r>
    </w:p>
    <w:p>
      <w:pPr>
        <w:pStyle w:val="BodyText"/>
        <w:spacing w:before="2"/>
      </w:pPr>
    </w:p>
    <w:p>
      <w:pPr>
        <w:pStyle w:val="BodyText"/>
        <w:ind w:left="119"/>
      </w:pPr>
      <w:bookmarkStart w:name="For more information, please contact Dar" w:id="1"/>
      <w:bookmarkEnd w:id="1"/>
      <w:r>
        <w:rPr/>
      </w:r>
      <w:r>
        <w:rPr/>
        <w:t>For more information, please contact Darren K. Garrison at 606-564-3531 or P.O. Box 406, Maysville, KY 41056.</w:t>
      </w:r>
    </w:p>
    <w:p>
      <w:pPr>
        <w:pStyle w:val="BodyText"/>
        <w:spacing w:before="10"/>
        <w:rPr>
          <w:sz w:val="17"/>
        </w:rPr>
      </w:pPr>
    </w:p>
    <w:p>
      <w:pPr>
        <w:spacing w:before="0"/>
        <w:ind w:left="119" w:right="512" w:firstLine="0"/>
        <w:jc w:val="left"/>
        <w:rPr>
          <w:i/>
          <w:sz w:val="18"/>
        </w:rPr>
      </w:pPr>
      <w:r>
        <w:rPr>
          <w:i/>
          <w:sz w:val="18"/>
        </w:rPr>
        <w:t>*Please share this information with all the other people who drink this water, especially those who may not have received this notice directly (for </w:t>
      </w:r>
      <w:r>
        <w:rPr>
          <w:i/>
          <w:sz w:val="18"/>
        </w:rPr>
        <w:t>example, people in apartments, nursing homes, schools, and businesses). You can do this by posting this notice in a public place or distributing copies by hand or mail.*</w:t>
      </w:r>
    </w:p>
    <w:p>
      <w:pPr>
        <w:pStyle w:val="BodyText"/>
        <w:rPr>
          <w:i/>
          <w:sz w:val="20"/>
        </w:rPr>
      </w:pPr>
    </w:p>
    <w:p>
      <w:pPr>
        <w:pStyle w:val="BodyText"/>
        <w:spacing w:before="5"/>
        <w:rPr>
          <w:i/>
          <w:sz w:val="16"/>
        </w:rPr>
      </w:pPr>
    </w:p>
    <w:p>
      <w:pPr>
        <w:pStyle w:val="Heading1"/>
      </w:pPr>
      <w:r>
        <w:rPr/>
        <w:t>This report will not be mailed unless requested. Contact our office if you would like a copy mailed to you.</w:t>
      </w:r>
    </w:p>
    <w:sectPr>
      <w:pgSz w:w="12240" w:h="15840"/>
      <w:pgMar w:top="720" w:bottom="28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en-us"/>
    </w:rPr>
  </w:style>
  <w:style w:styleId="Heading1" w:type="paragraph">
    <w:name w:val="Heading 1"/>
    <w:basedOn w:val="Normal"/>
    <w:uiPriority w:val="1"/>
    <w:qFormat/>
    <w:pPr>
      <w:ind w:left="119"/>
      <w:outlineLvl w:val="1"/>
    </w:pPr>
    <w:rPr>
      <w:rFonts w:ascii="Times New Roman" w:hAnsi="Times New Roman" w:eastAsia="Times New Roman" w:cs="Times New Roman"/>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epa.gov/safewater/lead"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 Wethington</dc:creator>
  <dcterms:created xsi:type="dcterms:W3CDTF">2019-05-24T13:57:22Z</dcterms:created>
  <dcterms:modified xsi:type="dcterms:W3CDTF">2019-05-24T13:57:22Z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Acrobat PDFMaker 19 for Word</vt:lpwstr>
  </property>
  <property fmtid="{D5CDD505-2E9C-101B-9397-08002B2CF9AE}" pid="4" name="LastSaved">
    <vt:filetime>2019-05-24T00:00:00Z</vt:filetime>
  </property>
</Properties>
</file>